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EFDF2" w14:textId="7ED1E22F" w:rsidR="003330E2" w:rsidRDefault="003330E2" w:rsidP="003330E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A04130">
        <w:rPr>
          <w:b/>
          <w:noProof/>
          <w:sz w:val="24"/>
        </w:rPr>
        <w:t>4</w:t>
      </w:r>
      <w:r>
        <w:rPr>
          <w:b/>
          <w:noProof/>
          <w:sz w:val="24"/>
        </w:rPr>
        <w:tab/>
      </w:r>
      <w:r w:rsidRPr="0011049A">
        <w:rPr>
          <w:b/>
          <w:noProof/>
          <w:sz w:val="24"/>
        </w:rPr>
        <w:t>R4-2</w:t>
      </w:r>
      <w:r w:rsidR="00A04130">
        <w:rPr>
          <w:b/>
          <w:noProof/>
          <w:sz w:val="24"/>
        </w:rPr>
        <w:t>5</w:t>
      </w:r>
      <w:r w:rsidR="009D4EC5">
        <w:rPr>
          <w:b/>
          <w:noProof/>
          <w:sz w:val="24"/>
        </w:rPr>
        <w:t>00498</w:t>
      </w:r>
    </w:p>
    <w:p w14:paraId="6F266879" w14:textId="37C182EA" w:rsidR="00813179" w:rsidRPr="00E707C7" w:rsidRDefault="00E707C7" w:rsidP="003330E2">
      <w:pPr>
        <w:pStyle w:val="a4"/>
        <w:tabs>
          <w:tab w:val="left" w:pos="5265"/>
        </w:tabs>
        <w:outlineLvl w:val="0"/>
        <w:rPr>
          <w:rFonts w:eastAsia="宋体"/>
          <w:b w:val="0"/>
          <w:sz w:val="24"/>
          <w:lang w:val="en-GB" w:eastAsia="en-US"/>
        </w:rPr>
      </w:pPr>
      <w:r>
        <w:rPr>
          <w:sz w:val="24"/>
          <w:szCs w:val="24"/>
          <w:lang w:eastAsia="zh-CN"/>
        </w:rPr>
        <w:t>Athens, Greece, 17</w:t>
      </w:r>
      <w:r w:rsidRPr="008F4A5A">
        <w:rPr>
          <w:sz w:val="24"/>
          <w:szCs w:val="24"/>
          <w:vertAlign w:val="superscript"/>
          <w:lang w:eastAsia="zh-CN"/>
        </w:rPr>
        <w:t>th</w:t>
      </w:r>
      <w:r>
        <w:rPr>
          <w:sz w:val="24"/>
          <w:szCs w:val="24"/>
          <w:vertAlign w:val="superscript"/>
          <w:lang w:eastAsia="zh-CN"/>
        </w:rPr>
        <w:t xml:space="preserve"> </w:t>
      </w:r>
      <w:r>
        <w:rPr>
          <w:sz w:val="24"/>
          <w:szCs w:val="24"/>
          <w:lang w:eastAsia="zh-CN"/>
        </w:rPr>
        <w:t>- 21</w:t>
      </w:r>
      <w:r w:rsidRPr="008F4A5A">
        <w:rPr>
          <w:sz w:val="24"/>
          <w:szCs w:val="24"/>
          <w:vertAlign w:val="superscript"/>
          <w:lang w:eastAsia="zh-CN"/>
        </w:rPr>
        <w:t>th</w:t>
      </w:r>
      <w:r>
        <w:rPr>
          <w:sz w:val="24"/>
          <w:szCs w:val="24"/>
          <w:lang w:eastAsia="zh-CN"/>
        </w:rPr>
        <w:t xml:space="preserve">, Feb </w:t>
      </w:r>
      <w:r w:rsidRPr="00697EEA">
        <w:rPr>
          <w:sz w:val="24"/>
          <w:szCs w:val="24"/>
          <w:lang w:eastAsia="zh-CN"/>
        </w:rPr>
        <w:t>20</w:t>
      </w:r>
      <w:r w:rsidRPr="00BF1228">
        <w:rPr>
          <w:sz w:val="24"/>
          <w:szCs w:val="24"/>
          <w:lang w:eastAsia="zh-CN"/>
        </w:rPr>
        <w:t>2</w:t>
      </w:r>
      <w:r>
        <w:rPr>
          <w:sz w:val="24"/>
          <w:szCs w:val="24"/>
          <w:lang w:eastAsia="zh-CN"/>
        </w:rPr>
        <w:t>5</w:t>
      </w:r>
      <w:r w:rsidR="003330E2">
        <w:rPr>
          <w:rFonts w:cs="Arial"/>
          <w:sz w:val="24"/>
        </w:rPr>
        <w:br/>
      </w:r>
    </w:p>
    <w:p w14:paraId="46DA2A95" w14:textId="651BBDAE" w:rsidR="0010618D" w:rsidRPr="0034747D" w:rsidRDefault="000F7ECB" w:rsidP="000F7ECB">
      <w:pPr>
        <w:spacing w:after="60"/>
        <w:ind w:left="1985" w:hanging="1985"/>
        <w:rPr>
          <w:rFonts w:ascii="Arial" w:eastAsia="Malgun Gothic" w:hAnsi="Arial" w:cs="Arial"/>
          <w:b/>
        </w:rPr>
      </w:pPr>
      <w:r w:rsidRPr="005E4466">
        <w:rPr>
          <w:rFonts w:ascii="Arial" w:hAnsi="Arial" w:cs="Arial"/>
          <w:b/>
        </w:rPr>
        <w:t>Title:</w:t>
      </w:r>
      <w:r w:rsidRPr="005E4466">
        <w:rPr>
          <w:rFonts w:ascii="Arial" w:hAnsi="Arial" w:cs="Arial"/>
          <w:b/>
        </w:rPr>
        <w:tab/>
      </w:r>
      <w:r w:rsidR="00813179" w:rsidRPr="00813179">
        <w:rPr>
          <w:rFonts w:ascii="Arial" w:hAnsi="Arial" w:cs="Arial"/>
          <w:b/>
        </w:rPr>
        <w:t xml:space="preserve">Discussion on MPR </w:t>
      </w:r>
      <w:r w:rsidR="00E72F1D">
        <w:rPr>
          <w:rFonts w:ascii="Arial" w:hAnsi="Arial" w:cs="Arial"/>
          <w:b/>
        </w:rPr>
        <w:t>enhancement</w:t>
      </w:r>
      <w:r w:rsidR="00813179" w:rsidRPr="00813179">
        <w:rPr>
          <w:rFonts w:ascii="Arial" w:hAnsi="Arial" w:cs="Arial"/>
          <w:b/>
        </w:rPr>
        <w:t xml:space="preserve"> for FR2 CA</w:t>
      </w:r>
      <w:r w:rsidR="0034747D">
        <w:rPr>
          <w:rFonts w:ascii="Arial" w:hAnsi="Arial" w:cs="Arial"/>
          <w:b/>
        </w:rPr>
        <w:t xml:space="preserve"> </w:t>
      </w:r>
      <w:r w:rsidR="0034747D">
        <w:rPr>
          <w:rFonts w:ascii="Arial" w:hAnsi="Arial" w:cs="Arial" w:hint="eastAsia"/>
          <w:b/>
          <w:lang w:eastAsia="zh-CN"/>
        </w:rPr>
        <w:t>a</w:t>
      </w:r>
      <w:r w:rsidR="0034747D">
        <w:rPr>
          <w:rFonts w:ascii="Arial" w:hAnsi="Arial" w:cs="Arial"/>
          <w:b/>
          <w:lang w:eastAsia="zh-CN"/>
        </w:rPr>
        <w:t>nd draft LS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4DB64B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330E2">
        <w:rPr>
          <w:rFonts w:ascii="Arial" w:hAnsi="Arial" w:cs="Arial"/>
          <w:b/>
        </w:rPr>
        <w:t>7</w:t>
      </w:r>
      <w:r w:rsidR="005119D3">
        <w:rPr>
          <w:rFonts w:ascii="Arial" w:hAnsi="Arial" w:cs="Arial"/>
          <w:b/>
        </w:rPr>
        <w:t>.1.1.2.3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1E7C886" w14:textId="77C5C051" w:rsidR="009E3105" w:rsidRDefault="0081616F" w:rsidP="001D08D9">
      <w:pPr>
        <w:rPr>
          <w:lang w:eastAsia="zh-CN"/>
        </w:rPr>
      </w:pPr>
      <w:r>
        <w:rPr>
          <w:lang w:eastAsia="zh-CN"/>
        </w:rPr>
        <w:t>In RAN4</w:t>
      </w:r>
      <w:r w:rsidR="00D02726">
        <w:rPr>
          <w:lang w:eastAsia="zh-CN"/>
        </w:rPr>
        <w:t>#112</w:t>
      </w:r>
      <w:r w:rsidR="00D02726">
        <w:rPr>
          <w:rFonts w:hint="eastAsia"/>
          <w:lang w:eastAsia="zh-CN"/>
        </w:rPr>
        <w:t>bis</w:t>
      </w:r>
      <w:r>
        <w:rPr>
          <w:lang w:eastAsia="zh-CN"/>
        </w:rPr>
        <w:t xml:space="preserve"> meeting, the configuration based MPR </w:t>
      </w:r>
      <w:r w:rsidR="00E72F1D">
        <w:rPr>
          <w:lang w:eastAsia="zh-CN"/>
        </w:rPr>
        <w:t>enhancement</w:t>
      </w:r>
      <w:r>
        <w:rPr>
          <w:lang w:eastAsia="zh-CN"/>
        </w:rPr>
        <w:t xml:space="preserve"> </w:t>
      </w:r>
      <w:r w:rsidR="007375E4">
        <w:rPr>
          <w:lang w:eastAsia="zh-CN"/>
        </w:rPr>
        <w:t xml:space="preserve">for FR2 CA </w:t>
      </w:r>
      <w:r>
        <w:rPr>
          <w:lang w:eastAsia="zh-CN"/>
        </w:rPr>
        <w:t>was agreed</w:t>
      </w:r>
      <w:r w:rsidR="00F3589E">
        <w:rPr>
          <w:lang w:eastAsia="zh-CN"/>
        </w:rPr>
        <w:t xml:space="preserve"> </w:t>
      </w:r>
      <w:r w:rsidR="003035AE">
        <w:rPr>
          <w:lang w:eastAsia="zh-CN"/>
        </w:rPr>
        <w:t>[1]</w:t>
      </w:r>
      <w:r>
        <w:rPr>
          <w:lang w:eastAsia="zh-CN"/>
        </w:rPr>
        <w:t xml:space="preserve"> and</w:t>
      </w:r>
      <w:r w:rsidR="007375E4">
        <w:rPr>
          <w:lang w:eastAsia="zh-CN"/>
        </w:rPr>
        <w:t xml:space="preserve"> draft CR was endorsed</w:t>
      </w:r>
      <w:r w:rsidR="003035AE">
        <w:rPr>
          <w:lang w:eastAsia="zh-CN"/>
        </w:rPr>
        <w:t xml:space="preserve"> [2]</w:t>
      </w:r>
      <w:r w:rsidR="007375E4">
        <w:rPr>
          <w:lang w:eastAsia="zh-CN"/>
        </w:rPr>
        <w:t xml:space="preserve">. </w:t>
      </w:r>
      <w:r w:rsidR="00D02726">
        <w:rPr>
          <w:lang w:eastAsia="zh-CN"/>
        </w:rPr>
        <w:t xml:space="preserve">In RAN4#113 </w:t>
      </w:r>
      <w:r w:rsidR="00D02726">
        <w:rPr>
          <w:rFonts w:hint="eastAsia"/>
          <w:lang w:eastAsia="zh-CN"/>
        </w:rPr>
        <w:t>meeting</w:t>
      </w:r>
      <w:r w:rsidR="00D02726">
        <w:rPr>
          <w:lang w:eastAsia="zh-CN"/>
        </w:rPr>
        <w:t>, activation based MPR</w:t>
      </w:r>
      <w:r w:rsidR="00E72F1D">
        <w:rPr>
          <w:lang w:eastAsia="zh-CN"/>
        </w:rPr>
        <w:t xml:space="preserve"> enhancement was discussed and some progress was made, but there are still remaining issues</w:t>
      </w:r>
      <w:r w:rsidR="0034416F">
        <w:rPr>
          <w:lang w:eastAsia="zh-CN"/>
        </w:rPr>
        <w:t xml:space="preserve"> [3]</w:t>
      </w:r>
      <w:r w:rsidR="00F0401F">
        <w:rPr>
          <w:lang w:eastAsia="zh-CN"/>
        </w:rPr>
        <w:t xml:space="preserve"> and the feature CR was postponed to this meeting.</w:t>
      </w:r>
    </w:p>
    <w:p w14:paraId="6EFA447C" w14:textId="0CB919F6" w:rsidR="009E3105" w:rsidRPr="00AB198D" w:rsidRDefault="009E3105" w:rsidP="009E3105">
      <w:pPr>
        <w:rPr>
          <w:lang w:val="en-US" w:eastAsia="zh-CN"/>
        </w:rPr>
      </w:pPr>
      <w:r>
        <w:rPr>
          <w:rFonts w:hint="eastAsia"/>
          <w:lang w:val="en-US" w:eastAsia="zh-CN"/>
        </w:rPr>
        <w:t>I</w:t>
      </w:r>
      <w:r>
        <w:rPr>
          <w:lang w:val="en-US" w:eastAsia="zh-CN"/>
        </w:rPr>
        <w:t xml:space="preserve">n this contribution, we further discuss the </w:t>
      </w:r>
      <w:r w:rsidR="00F0401F">
        <w:rPr>
          <w:lang w:eastAsia="zh-CN"/>
        </w:rPr>
        <w:t>open issues</w:t>
      </w:r>
      <w:r>
        <w:rPr>
          <w:lang w:val="en-US" w:eastAsia="zh-CN"/>
        </w:rPr>
        <w:t>.</w:t>
      </w:r>
    </w:p>
    <w:p w14:paraId="65A85401" w14:textId="4ADBC656" w:rsidR="00962566" w:rsidRDefault="000A567D" w:rsidP="00E33B8C">
      <w:pPr>
        <w:pStyle w:val="1"/>
      </w:pPr>
      <w:r>
        <w:t xml:space="preserve">2. </w:t>
      </w:r>
      <w:r>
        <w:tab/>
      </w:r>
      <w:r w:rsidR="002A1C01">
        <w:t>Discussion</w:t>
      </w:r>
    </w:p>
    <w:p w14:paraId="49421F34" w14:textId="38EE4947" w:rsidR="00941E99" w:rsidRDefault="00941E99" w:rsidP="00941E99">
      <w:pPr>
        <w:pStyle w:val="2"/>
        <w:rPr>
          <w:lang w:eastAsia="zh-CN"/>
        </w:rPr>
      </w:pPr>
      <w:r>
        <w:rPr>
          <w:rFonts w:hint="eastAsia"/>
          <w:lang w:eastAsia="zh-CN"/>
        </w:rPr>
        <w:t>2</w:t>
      </w:r>
      <w:r>
        <w:rPr>
          <w:lang w:eastAsia="zh-CN"/>
        </w:rPr>
        <w:t xml:space="preserve">.1 </w:t>
      </w:r>
      <w:r w:rsidR="00BF3CAE">
        <w:rPr>
          <w:lang w:eastAsia="zh-CN"/>
        </w:rPr>
        <w:t>Emission requirements</w:t>
      </w:r>
    </w:p>
    <w:p w14:paraId="0CF39FA2" w14:textId="42AB628A" w:rsidR="00E908D0" w:rsidRDefault="0024643E" w:rsidP="00E908D0">
      <w:pPr>
        <w:rPr>
          <w:lang w:eastAsia="zh-CN"/>
        </w:rPr>
      </w:pPr>
      <w:r>
        <w:rPr>
          <w:lang w:eastAsia="zh-CN"/>
        </w:rPr>
        <w:t xml:space="preserve">The emission requirements are still an open issue </w:t>
      </w:r>
      <w:r w:rsidR="00017943">
        <w:rPr>
          <w:lang w:eastAsia="zh-CN"/>
        </w:rPr>
        <w:t>for the enhanced MPR.</w:t>
      </w:r>
    </w:p>
    <w:tbl>
      <w:tblPr>
        <w:tblStyle w:val="af0"/>
        <w:tblW w:w="0" w:type="auto"/>
        <w:tblLook w:val="04A0" w:firstRow="1" w:lastRow="0" w:firstColumn="1" w:lastColumn="0" w:noHBand="0" w:noVBand="1"/>
      </w:tblPr>
      <w:tblGrid>
        <w:gridCol w:w="9622"/>
      </w:tblGrid>
      <w:tr w:rsidR="00E908D0" w14:paraId="3E45B906" w14:textId="77777777" w:rsidTr="00D01B93">
        <w:tc>
          <w:tcPr>
            <w:tcW w:w="9622" w:type="dxa"/>
          </w:tcPr>
          <w:p w14:paraId="1E128865" w14:textId="77777777" w:rsidR="00E908D0" w:rsidRPr="00B02121" w:rsidRDefault="00E908D0" w:rsidP="00D01B93">
            <w:pPr>
              <w:pStyle w:val="4"/>
              <w:spacing w:before="0" w:after="60"/>
              <w:rPr>
                <w:rFonts w:ascii="Times New Roman" w:hAnsi="Times New Roman"/>
                <w:b/>
                <w:color w:val="000000" w:themeColor="text1"/>
                <w:sz w:val="20"/>
                <w:u w:val="single"/>
                <w:lang w:val="en-US"/>
              </w:rPr>
            </w:pPr>
            <w:r w:rsidRPr="00B02121">
              <w:rPr>
                <w:rFonts w:ascii="Times New Roman" w:hAnsi="Times New Roman"/>
                <w:b/>
                <w:color w:val="000000" w:themeColor="text1"/>
                <w:sz w:val="20"/>
                <w:u w:val="single"/>
                <w:lang w:val="en-US"/>
              </w:rPr>
              <w:t>Issue 3-1-1:  Conditions of CC activation based enhancement</w:t>
            </w:r>
          </w:p>
          <w:p w14:paraId="4807588B" w14:textId="77777777" w:rsidR="00E908D0" w:rsidRPr="00B02121" w:rsidRDefault="00E908D0" w:rsidP="00D01B93">
            <w:pPr>
              <w:spacing w:beforeLines="50" w:before="120" w:after="60"/>
              <w:jc w:val="both"/>
              <w:rPr>
                <w:iCs/>
                <w:color w:val="000000" w:themeColor="text1"/>
                <w:highlight w:val="green"/>
                <w:lang w:val="en-US" w:eastAsia="zh-CN"/>
              </w:rPr>
            </w:pPr>
            <w:r>
              <w:rPr>
                <w:b/>
                <w:bCs/>
                <w:color w:val="000000" w:themeColor="text1"/>
                <w:szCs w:val="24"/>
                <w:lang w:eastAsia="zh-CN"/>
              </w:rPr>
              <w:t xml:space="preserve">Agreement in main session and </w:t>
            </w:r>
            <w:r w:rsidRPr="00F16E68">
              <w:rPr>
                <w:b/>
                <w:bCs/>
                <w:color w:val="000000" w:themeColor="text1"/>
                <w:szCs w:val="24"/>
                <w:lang w:eastAsia="zh-CN"/>
              </w:rPr>
              <w:t xml:space="preserve">WF: </w:t>
            </w:r>
          </w:p>
          <w:p w14:paraId="5CDC9BC5" w14:textId="77777777" w:rsidR="00E908D0" w:rsidRPr="00B02121" w:rsidRDefault="00E908D0" w:rsidP="00D01B93">
            <w:pPr>
              <w:pStyle w:val="af8"/>
              <w:numPr>
                <w:ilvl w:val="0"/>
                <w:numId w:val="22"/>
              </w:numPr>
              <w:overflowPunct w:val="0"/>
              <w:autoSpaceDE w:val="0"/>
              <w:autoSpaceDN w:val="0"/>
              <w:adjustRightInd w:val="0"/>
              <w:ind w:firstLineChars="0"/>
              <w:textAlignment w:val="baseline"/>
              <w:rPr>
                <w:rFonts w:eastAsiaTheme="minorEastAsia"/>
                <w:color w:val="000000" w:themeColor="text1"/>
              </w:rPr>
            </w:pPr>
            <w:r w:rsidRPr="00B02121">
              <w:rPr>
                <w:rFonts w:eastAsiaTheme="minorEastAsia"/>
                <w:color w:val="000000" w:themeColor="text1"/>
              </w:rPr>
              <w:t>For the Rel-19 activation based enhancement, FR2 UE CA MPR is based on the activated subset of the CCs in the CA configuration where all the activated UL CCs forms a contiguous block.</w:t>
            </w:r>
          </w:p>
          <w:p w14:paraId="11B094B6" w14:textId="5F850CD8" w:rsidR="00E908D0" w:rsidRPr="00F0401F" w:rsidRDefault="00E908D0" w:rsidP="00F15B8F">
            <w:pPr>
              <w:pStyle w:val="af8"/>
              <w:numPr>
                <w:ilvl w:val="1"/>
                <w:numId w:val="22"/>
              </w:numPr>
              <w:overflowPunct w:val="0"/>
              <w:autoSpaceDE w:val="0"/>
              <w:autoSpaceDN w:val="0"/>
              <w:adjustRightInd w:val="0"/>
              <w:ind w:firstLineChars="0"/>
              <w:textAlignment w:val="baseline"/>
              <w:rPr>
                <w:lang w:eastAsia="zh-CN"/>
              </w:rPr>
            </w:pPr>
            <w:r w:rsidRPr="0034416F">
              <w:rPr>
                <w:rFonts w:eastAsiaTheme="minorEastAsia" w:hint="eastAsia"/>
                <w:color w:val="000000" w:themeColor="text1"/>
                <w:highlight w:val="yellow"/>
              </w:rPr>
              <w:t>F</w:t>
            </w:r>
            <w:r w:rsidRPr="0034416F">
              <w:rPr>
                <w:rFonts w:eastAsiaTheme="minorEastAsia"/>
                <w:color w:val="000000" w:themeColor="text1"/>
                <w:highlight w:val="yellow"/>
              </w:rPr>
              <w:t>FS emission requirements are activated UL CCs BW based or Cumulative aggregated channel bandwidth (CABW) based</w:t>
            </w:r>
          </w:p>
        </w:tc>
      </w:tr>
    </w:tbl>
    <w:p w14:paraId="13D7E9C8" w14:textId="77777777" w:rsidR="00E908D0" w:rsidRDefault="00E908D0" w:rsidP="00E908D0">
      <w:pPr>
        <w:rPr>
          <w:lang w:eastAsia="zh-CN"/>
        </w:rPr>
      </w:pPr>
    </w:p>
    <w:p w14:paraId="5A47FCEB" w14:textId="3B01D4F2" w:rsidR="00E908D0" w:rsidRPr="00E908D0" w:rsidRDefault="000B7152" w:rsidP="00E47495">
      <w:pPr>
        <w:rPr>
          <w:lang w:eastAsia="zh-CN"/>
        </w:rPr>
      </w:pPr>
      <w:r>
        <w:rPr>
          <w:lang w:eastAsia="zh-CN"/>
        </w:rPr>
        <w:t>Based on</w:t>
      </w:r>
      <w:r w:rsidR="00E704D8">
        <w:rPr>
          <w:lang w:eastAsia="zh-CN"/>
        </w:rPr>
        <w:t xml:space="preserve"> TS 38.101-2 specification, the existing emission requirements for FR2 intra-band contiguous CA are all based on </w:t>
      </w:r>
      <w:r w:rsidR="009432C7" w:rsidRPr="009432C7">
        <w:rPr>
          <w:lang w:eastAsia="zh-CN"/>
        </w:rPr>
        <w:t>UL aggregated channel bandwidth</w:t>
      </w:r>
      <w:r w:rsidR="009432C7">
        <w:rPr>
          <w:lang w:eastAsia="zh-CN"/>
        </w:rPr>
        <w:t>, regardless of DL aggregated channel bandwidth, i.e.</w:t>
      </w:r>
      <w:r w:rsidR="009972C0">
        <w:rPr>
          <w:lang w:eastAsia="zh-CN"/>
        </w:rPr>
        <w:t>,</w:t>
      </w:r>
      <w:r w:rsidR="009432C7">
        <w:rPr>
          <w:lang w:eastAsia="zh-CN"/>
        </w:rPr>
        <w:t xml:space="preserve"> CABW. </w:t>
      </w:r>
      <w:r>
        <w:rPr>
          <w:lang w:eastAsia="zh-CN"/>
        </w:rPr>
        <w:t>It can be observed that the emission requirements are depending on configured bandwidth</w:t>
      </w:r>
      <w:r w:rsidR="001B10D3">
        <w:rPr>
          <w:lang w:eastAsia="zh-CN"/>
        </w:rPr>
        <w:t>. Even enhanced MPR was introduced for activation status, we see no reason to change the applicable scheme</w:t>
      </w:r>
      <w:r w:rsidR="00EB0DAB">
        <w:rPr>
          <w:lang w:eastAsia="zh-CN"/>
        </w:rPr>
        <w:t xml:space="preserve"> for emission requirements. That is, the existing emission requirements still work without changes.</w:t>
      </w:r>
    </w:p>
    <w:p w14:paraId="7C7C8F32" w14:textId="7ECE77E5" w:rsidR="00E00F79" w:rsidRDefault="00E00F79" w:rsidP="00E00F79">
      <w:pPr>
        <w:spacing w:after="120"/>
        <w:ind w:left="1418" w:hanging="1418"/>
        <w:rPr>
          <w:b/>
          <w:bCs/>
        </w:rPr>
      </w:pPr>
      <w:r>
        <w:rPr>
          <w:b/>
          <w:bCs/>
        </w:rPr>
        <w:t>Proposal 1</w:t>
      </w:r>
      <w:r w:rsidRPr="00DF1B01">
        <w:rPr>
          <w:b/>
          <w:bCs/>
        </w:rPr>
        <w:t>:</w:t>
      </w:r>
      <w:r w:rsidRPr="00DF1B01">
        <w:rPr>
          <w:b/>
          <w:bCs/>
        </w:rPr>
        <w:tab/>
      </w:r>
      <w:r w:rsidR="00EB0DAB">
        <w:rPr>
          <w:b/>
          <w:bCs/>
        </w:rPr>
        <w:t xml:space="preserve">No change </w:t>
      </w:r>
      <w:r w:rsidR="00581FB6">
        <w:rPr>
          <w:b/>
          <w:bCs/>
        </w:rPr>
        <w:t xml:space="preserve">is needed </w:t>
      </w:r>
      <w:r w:rsidR="00EB0DAB">
        <w:rPr>
          <w:b/>
          <w:bCs/>
        </w:rPr>
        <w:t xml:space="preserve">to existing emission requirements </w:t>
      </w:r>
      <w:r w:rsidR="00581FB6">
        <w:rPr>
          <w:b/>
          <w:bCs/>
        </w:rPr>
        <w:t>for enhanced MPR feature.</w:t>
      </w:r>
    </w:p>
    <w:p w14:paraId="7220A6B3" w14:textId="4ADB317A" w:rsidR="00DD4D27" w:rsidRDefault="00DD4D27" w:rsidP="00E47495">
      <w:pPr>
        <w:rPr>
          <w:lang w:eastAsia="zh-CN"/>
        </w:rPr>
      </w:pPr>
    </w:p>
    <w:p w14:paraId="75F013D7" w14:textId="576E07D5" w:rsidR="00BF3CAE" w:rsidRDefault="00BF3CAE" w:rsidP="00BF3CAE">
      <w:pPr>
        <w:pStyle w:val="2"/>
        <w:rPr>
          <w:lang w:eastAsia="zh-CN"/>
        </w:rPr>
      </w:pPr>
      <w:r>
        <w:rPr>
          <w:rFonts w:hint="eastAsia"/>
          <w:lang w:eastAsia="zh-CN"/>
        </w:rPr>
        <w:t>2</w:t>
      </w:r>
      <w:r>
        <w:rPr>
          <w:lang w:eastAsia="zh-CN"/>
        </w:rPr>
        <w:t>.2 Optional UE capabilities</w:t>
      </w:r>
    </w:p>
    <w:p w14:paraId="00573488" w14:textId="632164CF" w:rsidR="00F15B8F" w:rsidRDefault="00F15B8F" w:rsidP="00F15B8F">
      <w:pPr>
        <w:rPr>
          <w:lang w:eastAsia="zh-CN"/>
        </w:rPr>
      </w:pPr>
      <w:r>
        <w:rPr>
          <w:lang w:eastAsia="zh-CN"/>
        </w:rPr>
        <w:t>It was agreed to introduce distinct enhancement capabilities for configuration-based enhancements and activation-based enhancement</w:t>
      </w:r>
      <w:r w:rsidR="00C36061">
        <w:rPr>
          <w:lang w:eastAsia="zh-CN"/>
        </w:rPr>
        <w:t>, further discussion is needed if the capabilities should be mutually exclusive</w:t>
      </w:r>
      <w:r>
        <w:rPr>
          <w:lang w:eastAsia="zh-CN"/>
        </w:rPr>
        <w:t>.</w:t>
      </w:r>
    </w:p>
    <w:tbl>
      <w:tblPr>
        <w:tblStyle w:val="af0"/>
        <w:tblW w:w="0" w:type="auto"/>
        <w:tblLook w:val="04A0" w:firstRow="1" w:lastRow="0" w:firstColumn="1" w:lastColumn="0" w:noHBand="0" w:noVBand="1"/>
      </w:tblPr>
      <w:tblGrid>
        <w:gridCol w:w="9622"/>
      </w:tblGrid>
      <w:tr w:rsidR="00F15B8F" w14:paraId="02E7156A" w14:textId="77777777" w:rsidTr="00D01B93">
        <w:tc>
          <w:tcPr>
            <w:tcW w:w="9622" w:type="dxa"/>
          </w:tcPr>
          <w:p w14:paraId="6151E19A" w14:textId="77777777" w:rsidR="00F15B8F" w:rsidRPr="00B02121" w:rsidRDefault="00F15B8F" w:rsidP="00D01B93">
            <w:pPr>
              <w:pStyle w:val="4"/>
              <w:spacing w:before="0" w:after="60"/>
              <w:rPr>
                <w:rFonts w:ascii="Times New Roman" w:hAnsi="Times New Roman"/>
                <w:b/>
                <w:color w:val="000000" w:themeColor="text1"/>
                <w:sz w:val="20"/>
                <w:u w:val="single"/>
                <w:lang w:val="en-US"/>
              </w:rPr>
            </w:pPr>
            <w:r w:rsidRPr="00B02121">
              <w:rPr>
                <w:rFonts w:ascii="Times New Roman" w:hAnsi="Times New Roman"/>
                <w:b/>
                <w:color w:val="000000" w:themeColor="text1"/>
                <w:sz w:val="20"/>
                <w:u w:val="single"/>
                <w:lang w:val="en-US"/>
              </w:rPr>
              <w:t xml:space="preserve">Issue 3-1-2:  Optional UE capability  </w:t>
            </w:r>
          </w:p>
          <w:p w14:paraId="1D48C097" w14:textId="77777777" w:rsidR="00F15B8F" w:rsidRPr="00B02121" w:rsidRDefault="00F15B8F" w:rsidP="00D01B93">
            <w:pPr>
              <w:spacing w:beforeLines="50" w:before="120" w:after="60"/>
              <w:jc w:val="both"/>
              <w:rPr>
                <w:rFonts w:eastAsiaTheme="minorEastAsia"/>
                <w:color w:val="000000" w:themeColor="text1"/>
                <w:highlight w:val="green"/>
                <w:lang w:eastAsia="zh-CN"/>
              </w:rPr>
            </w:pPr>
            <w:r>
              <w:rPr>
                <w:b/>
                <w:bCs/>
                <w:color w:val="000000" w:themeColor="text1"/>
                <w:szCs w:val="24"/>
                <w:lang w:eastAsia="zh-CN"/>
              </w:rPr>
              <w:t xml:space="preserve">Agreement in main session and </w:t>
            </w:r>
            <w:r w:rsidRPr="00F16E68">
              <w:rPr>
                <w:b/>
                <w:bCs/>
                <w:color w:val="000000" w:themeColor="text1"/>
                <w:szCs w:val="24"/>
                <w:lang w:eastAsia="zh-CN"/>
              </w:rPr>
              <w:t>WF:</w:t>
            </w:r>
          </w:p>
          <w:p w14:paraId="0B112D10" w14:textId="77777777" w:rsidR="00F15B8F" w:rsidRDefault="00F15B8F" w:rsidP="00D01B93">
            <w:pPr>
              <w:pStyle w:val="af8"/>
              <w:numPr>
                <w:ilvl w:val="0"/>
                <w:numId w:val="22"/>
              </w:numPr>
              <w:overflowPunct w:val="0"/>
              <w:autoSpaceDE w:val="0"/>
              <w:autoSpaceDN w:val="0"/>
              <w:adjustRightInd w:val="0"/>
              <w:ind w:firstLineChars="0"/>
              <w:textAlignment w:val="baseline"/>
              <w:rPr>
                <w:rFonts w:eastAsiaTheme="minorEastAsia"/>
                <w:color w:val="000000" w:themeColor="text1"/>
              </w:rPr>
            </w:pPr>
            <w:r w:rsidRPr="00B02121">
              <w:rPr>
                <w:rFonts w:eastAsiaTheme="minorEastAsia"/>
                <w:color w:val="000000" w:themeColor="text1"/>
              </w:rPr>
              <w:t>For Rel-19 FR2 UE MPR, define distinct enhancement capabilities for configuration-based enhancements and activation-based enhancement.</w:t>
            </w:r>
          </w:p>
          <w:p w14:paraId="7A9A0CB9" w14:textId="2E199847" w:rsidR="00F15B8F" w:rsidRPr="00F0401F" w:rsidRDefault="00F15B8F" w:rsidP="00F15B8F">
            <w:pPr>
              <w:pStyle w:val="af8"/>
              <w:numPr>
                <w:ilvl w:val="1"/>
                <w:numId w:val="22"/>
              </w:numPr>
              <w:overflowPunct w:val="0"/>
              <w:autoSpaceDE w:val="0"/>
              <w:autoSpaceDN w:val="0"/>
              <w:adjustRightInd w:val="0"/>
              <w:ind w:firstLineChars="0"/>
              <w:textAlignment w:val="baseline"/>
              <w:rPr>
                <w:lang w:eastAsia="zh-CN"/>
              </w:rPr>
            </w:pPr>
            <w:r w:rsidRPr="0034416F">
              <w:rPr>
                <w:rFonts w:eastAsiaTheme="minorEastAsia"/>
                <w:color w:val="000000" w:themeColor="text1"/>
                <w:highlight w:val="yellow"/>
              </w:rPr>
              <w:t>FFS if the capabilities should be mutually exclusive</w:t>
            </w:r>
          </w:p>
        </w:tc>
      </w:tr>
    </w:tbl>
    <w:p w14:paraId="762D2EE3" w14:textId="77777777" w:rsidR="00F15B8F" w:rsidRDefault="00F15B8F" w:rsidP="00F15B8F">
      <w:pPr>
        <w:rPr>
          <w:lang w:eastAsia="zh-CN"/>
        </w:rPr>
      </w:pPr>
    </w:p>
    <w:p w14:paraId="16361A37" w14:textId="2F34F3A7" w:rsidR="00BF3CAE" w:rsidRDefault="009F1032" w:rsidP="00BF3CAE">
      <w:pPr>
        <w:rPr>
          <w:lang w:eastAsia="zh-CN"/>
        </w:rPr>
      </w:pPr>
      <w:r>
        <w:rPr>
          <w:lang w:eastAsia="zh-CN"/>
        </w:rPr>
        <w:t xml:space="preserve">Literally, if we discuss configuration-based enhancement and activation-based enhancement together, it looks natural to consider the configuration-based enhancement </w:t>
      </w:r>
      <w:r w:rsidR="00EF73E9">
        <w:rPr>
          <w:lang w:eastAsia="zh-CN"/>
        </w:rPr>
        <w:t>as precondition of activation-based enhancement</w:t>
      </w:r>
      <w:r w:rsidR="00BF3CAE">
        <w:rPr>
          <w:lang w:eastAsia="zh-CN"/>
        </w:rPr>
        <w:t>.</w:t>
      </w:r>
      <w:r w:rsidR="00EF73E9">
        <w:rPr>
          <w:lang w:eastAsia="zh-CN"/>
        </w:rPr>
        <w:t xml:space="preserve"> </w:t>
      </w:r>
      <w:r w:rsidR="00F02561">
        <w:rPr>
          <w:lang w:eastAsia="zh-CN"/>
        </w:rPr>
        <w:t>However</w:t>
      </w:r>
      <w:r w:rsidR="00D73E7E">
        <w:rPr>
          <w:lang w:eastAsia="zh-CN"/>
        </w:rPr>
        <w:t>,</w:t>
      </w:r>
      <w:r w:rsidR="00EF73E9">
        <w:rPr>
          <w:lang w:eastAsia="zh-CN"/>
        </w:rPr>
        <w:t xml:space="preserve"> this is kind of misleading due to the term we used. </w:t>
      </w:r>
      <w:r w:rsidR="00C451E1">
        <w:rPr>
          <w:lang w:eastAsia="zh-CN"/>
        </w:rPr>
        <w:t xml:space="preserve">The configuration-based enhancement is actually uplink dependent MPR </w:t>
      </w:r>
      <w:r w:rsidR="00C451E1">
        <w:rPr>
          <w:lang w:eastAsia="zh-CN"/>
        </w:rPr>
        <w:lastRenderedPageBreak/>
        <w:t xml:space="preserve">enhancement </w:t>
      </w:r>
      <w:r w:rsidR="00D73E7E">
        <w:rPr>
          <w:lang w:eastAsia="zh-CN"/>
        </w:rPr>
        <w:t xml:space="preserve">reflecting some UE with decoupled implementations between downlink and uplink, </w:t>
      </w:r>
      <w:r w:rsidR="00C451E1">
        <w:rPr>
          <w:lang w:eastAsia="zh-CN"/>
        </w:rPr>
        <w:t xml:space="preserve">while activation-based enhancement is </w:t>
      </w:r>
      <w:r w:rsidR="005B6A61">
        <w:rPr>
          <w:lang w:eastAsia="zh-CN"/>
        </w:rPr>
        <w:t>activation-status dependent MPR enhancement</w:t>
      </w:r>
      <w:r w:rsidR="00161545">
        <w:rPr>
          <w:lang w:eastAsia="zh-CN"/>
        </w:rPr>
        <w:t xml:space="preserve"> reflecting some UE with fast tuning capability</w:t>
      </w:r>
      <w:r w:rsidR="005B6A61">
        <w:rPr>
          <w:lang w:eastAsia="zh-CN"/>
        </w:rPr>
        <w:t xml:space="preserve">. </w:t>
      </w:r>
      <w:r w:rsidR="0070043C">
        <w:rPr>
          <w:lang w:eastAsia="zh-CN"/>
        </w:rPr>
        <w:t xml:space="preserve">The legacy MPR is downlink dependent and </w:t>
      </w:r>
      <w:r w:rsidR="00161545">
        <w:rPr>
          <w:lang w:eastAsia="zh-CN"/>
        </w:rPr>
        <w:t xml:space="preserve">not adaptable to </w:t>
      </w:r>
      <w:r w:rsidR="00005A88">
        <w:rPr>
          <w:lang w:eastAsia="zh-CN"/>
        </w:rPr>
        <w:t>the activation enhancement</w:t>
      </w:r>
      <w:r w:rsidR="00F02561">
        <w:rPr>
          <w:lang w:eastAsia="zh-CN"/>
        </w:rPr>
        <w:t>.</w:t>
      </w:r>
      <w:r w:rsidR="006D21CF">
        <w:rPr>
          <w:lang w:eastAsia="zh-CN"/>
        </w:rPr>
        <w:t xml:space="preserve"> A summary is provided in Table 1 to show a full picture of MPR dependency in Rel-19.</w:t>
      </w:r>
    </w:p>
    <w:p w14:paraId="379F1153" w14:textId="6C591F0F" w:rsidR="00161545" w:rsidRPr="00247DAE" w:rsidRDefault="00247DAE" w:rsidP="00247DAE">
      <w:pPr>
        <w:jc w:val="center"/>
        <w:rPr>
          <w:b/>
          <w:bCs/>
          <w:lang w:eastAsia="zh-CN"/>
        </w:rPr>
      </w:pPr>
      <w:r w:rsidRPr="00247DAE">
        <w:rPr>
          <w:rFonts w:hint="eastAsia"/>
          <w:b/>
          <w:bCs/>
          <w:lang w:eastAsia="zh-CN"/>
        </w:rPr>
        <w:t>Table</w:t>
      </w:r>
      <w:r w:rsidRPr="00247DAE">
        <w:rPr>
          <w:b/>
          <w:bCs/>
          <w:lang w:eastAsia="zh-CN"/>
        </w:rPr>
        <w:t xml:space="preserve"> 1. MPR dependency in Rel-19</w:t>
      </w:r>
    </w:p>
    <w:tbl>
      <w:tblPr>
        <w:tblStyle w:val="af0"/>
        <w:tblW w:w="9634" w:type="dxa"/>
        <w:tblInd w:w="-5" w:type="dxa"/>
        <w:tblLook w:val="04A0" w:firstRow="1" w:lastRow="0" w:firstColumn="1" w:lastColumn="0" w:noHBand="0" w:noVBand="1"/>
      </w:tblPr>
      <w:tblGrid>
        <w:gridCol w:w="1036"/>
        <w:gridCol w:w="2749"/>
        <w:gridCol w:w="3027"/>
        <w:gridCol w:w="2822"/>
      </w:tblGrid>
      <w:tr w:rsidR="00D02C87" w14:paraId="5C4B98C7" w14:textId="77777777" w:rsidTr="00B7719E">
        <w:tc>
          <w:tcPr>
            <w:tcW w:w="1036" w:type="dxa"/>
            <w:tcBorders>
              <w:top w:val="single" w:sz="8" w:space="0" w:color="auto"/>
              <w:left w:val="single" w:sz="8" w:space="0" w:color="auto"/>
              <w:bottom w:val="single" w:sz="8" w:space="0" w:color="auto"/>
              <w:right w:val="single" w:sz="8" w:space="0" w:color="auto"/>
            </w:tcBorders>
          </w:tcPr>
          <w:p w14:paraId="3AAAABCB" w14:textId="77777777" w:rsidR="00D02C87" w:rsidRPr="00005A88" w:rsidRDefault="00D02C87" w:rsidP="00B7719E">
            <w:pPr>
              <w:rPr>
                <w:lang w:eastAsia="zh-CN"/>
              </w:rPr>
            </w:pPr>
          </w:p>
        </w:tc>
        <w:tc>
          <w:tcPr>
            <w:tcW w:w="2749" w:type="dxa"/>
            <w:tcBorders>
              <w:top w:val="single" w:sz="8" w:space="0" w:color="auto"/>
              <w:left w:val="nil"/>
              <w:bottom w:val="single" w:sz="8" w:space="0" w:color="auto"/>
              <w:right w:val="single" w:sz="8" w:space="0" w:color="auto"/>
            </w:tcBorders>
          </w:tcPr>
          <w:p w14:paraId="408D5B12" w14:textId="77777777" w:rsidR="00D02C87" w:rsidRPr="00005A88" w:rsidRDefault="00D02C87" w:rsidP="00B7719E">
            <w:pPr>
              <w:rPr>
                <w:lang w:eastAsia="zh-CN"/>
              </w:rPr>
            </w:pPr>
            <w:r w:rsidRPr="00005A88">
              <w:rPr>
                <w:i/>
                <w:iCs/>
                <w:lang w:eastAsia="ja-JP"/>
              </w:rPr>
              <w:t>fr2-MPR-ImprovementUplinkDependent-r19</w:t>
            </w:r>
          </w:p>
        </w:tc>
        <w:tc>
          <w:tcPr>
            <w:tcW w:w="3027" w:type="dxa"/>
            <w:tcBorders>
              <w:top w:val="single" w:sz="8" w:space="0" w:color="auto"/>
              <w:left w:val="nil"/>
              <w:bottom w:val="single" w:sz="8" w:space="0" w:color="auto"/>
              <w:right w:val="single" w:sz="8" w:space="0" w:color="auto"/>
            </w:tcBorders>
          </w:tcPr>
          <w:p w14:paraId="09EB9098" w14:textId="77777777" w:rsidR="00D02C87" w:rsidRPr="00005A88" w:rsidRDefault="00D02C87" w:rsidP="00B7719E">
            <w:pPr>
              <w:rPr>
                <w:lang w:eastAsia="zh-CN"/>
              </w:rPr>
            </w:pPr>
            <w:r w:rsidRPr="00005A88">
              <w:rPr>
                <w:i/>
                <w:iCs/>
                <w:lang w:eastAsia="ja-JP"/>
              </w:rPr>
              <w:t>fr2-MPR-ImprovementActivationDependent-r19</w:t>
            </w:r>
          </w:p>
        </w:tc>
        <w:tc>
          <w:tcPr>
            <w:tcW w:w="2822" w:type="dxa"/>
            <w:tcBorders>
              <w:top w:val="single" w:sz="8" w:space="0" w:color="auto"/>
              <w:left w:val="nil"/>
              <w:bottom w:val="single" w:sz="8" w:space="0" w:color="auto"/>
              <w:right w:val="single" w:sz="8" w:space="0" w:color="auto"/>
            </w:tcBorders>
          </w:tcPr>
          <w:p w14:paraId="2D16BC89" w14:textId="77777777" w:rsidR="00D02C87" w:rsidRPr="00005A88" w:rsidRDefault="00D02C87" w:rsidP="00B7719E">
            <w:pPr>
              <w:rPr>
                <w:lang w:eastAsia="zh-CN"/>
              </w:rPr>
            </w:pPr>
            <w:r w:rsidRPr="00005A88">
              <w:rPr>
                <w:rFonts w:ascii="等线" w:hAnsi="等线" w:hint="eastAsia"/>
                <w:sz w:val="21"/>
                <w:szCs w:val="21"/>
              </w:rPr>
              <w:t>MPR dependency</w:t>
            </w:r>
          </w:p>
        </w:tc>
      </w:tr>
      <w:tr w:rsidR="00D02C87" w14:paraId="5FEB562D" w14:textId="77777777" w:rsidTr="00B7719E">
        <w:tc>
          <w:tcPr>
            <w:tcW w:w="1036" w:type="dxa"/>
            <w:tcBorders>
              <w:top w:val="nil"/>
              <w:left w:val="single" w:sz="8" w:space="0" w:color="auto"/>
              <w:bottom w:val="single" w:sz="8" w:space="0" w:color="auto"/>
              <w:right w:val="single" w:sz="8" w:space="0" w:color="auto"/>
            </w:tcBorders>
          </w:tcPr>
          <w:p w14:paraId="5B30EF4C" w14:textId="77777777" w:rsidR="00D02C87" w:rsidRPr="00005A88" w:rsidRDefault="00D02C87" w:rsidP="00B7719E">
            <w:pPr>
              <w:rPr>
                <w:lang w:eastAsia="zh-CN"/>
              </w:rPr>
            </w:pPr>
            <w:r w:rsidRPr="00005A88">
              <w:rPr>
                <w:rFonts w:ascii="等线" w:hAnsi="等线" w:hint="eastAsia"/>
                <w:sz w:val="21"/>
                <w:szCs w:val="21"/>
              </w:rPr>
              <w:t>Legacy UE</w:t>
            </w:r>
          </w:p>
        </w:tc>
        <w:tc>
          <w:tcPr>
            <w:tcW w:w="2749" w:type="dxa"/>
            <w:tcBorders>
              <w:top w:val="nil"/>
              <w:left w:val="nil"/>
              <w:bottom w:val="single" w:sz="8" w:space="0" w:color="auto"/>
              <w:right w:val="single" w:sz="8" w:space="0" w:color="auto"/>
            </w:tcBorders>
          </w:tcPr>
          <w:p w14:paraId="7F590AC0" w14:textId="77777777" w:rsidR="00D02C87" w:rsidRPr="00005A88" w:rsidRDefault="00D02C87"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15FE6748" w14:textId="77777777" w:rsidR="00D02C87" w:rsidRPr="00005A88" w:rsidRDefault="00D02C87"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5BCCEEA0" w14:textId="77777777" w:rsidR="00D02C87" w:rsidRPr="005605FA" w:rsidRDefault="00D02C87" w:rsidP="00B7719E">
            <w:pPr>
              <w:rPr>
                <w:rFonts w:ascii="等线" w:eastAsiaTheme="minorEastAsia" w:hAnsi="等线" w:hint="eastAsia"/>
                <w:sz w:val="21"/>
                <w:szCs w:val="21"/>
                <w:lang w:eastAsia="zh-CN"/>
              </w:rPr>
            </w:pPr>
            <w:r w:rsidRPr="00005A88">
              <w:rPr>
                <w:rFonts w:ascii="等线" w:hAnsi="等线" w:hint="eastAsia"/>
                <w:sz w:val="21"/>
                <w:szCs w:val="21"/>
              </w:rPr>
              <w:t>Downlink configured CCs</w:t>
            </w:r>
            <w:r>
              <w:rPr>
                <w:rFonts w:ascii="等线" w:eastAsiaTheme="minorEastAsia" w:hAnsi="等线" w:hint="eastAsia"/>
                <w:sz w:val="21"/>
                <w:szCs w:val="21"/>
                <w:lang w:eastAsia="zh-CN"/>
              </w:rPr>
              <w:t xml:space="preserve"> （CABW）</w:t>
            </w:r>
          </w:p>
        </w:tc>
      </w:tr>
      <w:tr w:rsidR="00D02C87" w14:paraId="0A7F6C6D" w14:textId="77777777" w:rsidTr="00B7719E">
        <w:tc>
          <w:tcPr>
            <w:tcW w:w="1036" w:type="dxa"/>
            <w:tcBorders>
              <w:top w:val="nil"/>
              <w:left w:val="single" w:sz="8" w:space="0" w:color="auto"/>
              <w:bottom w:val="single" w:sz="8" w:space="0" w:color="auto"/>
              <w:right w:val="single" w:sz="8" w:space="0" w:color="auto"/>
            </w:tcBorders>
          </w:tcPr>
          <w:p w14:paraId="6255E552" w14:textId="77777777" w:rsidR="00D02C87" w:rsidRPr="00005A88" w:rsidRDefault="00D02C87"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144B66FD" w14:textId="77777777" w:rsidR="00D02C87" w:rsidRPr="00005A88" w:rsidRDefault="00D02C87"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2BBAB67A" w14:textId="77777777" w:rsidR="00D02C87" w:rsidRPr="00005A88" w:rsidRDefault="00D02C87"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34F7337F" w14:textId="77777777" w:rsidR="00D02C87" w:rsidRPr="00005A88" w:rsidRDefault="00D02C87" w:rsidP="00B7719E">
            <w:pPr>
              <w:rPr>
                <w:lang w:eastAsia="zh-CN"/>
              </w:rPr>
            </w:pPr>
            <w:r w:rsidRPr="00005A88">
              <w:rPr>
                <w:rFonts w:ascii="等线" w:hAnsi="等线" w:hint="eastAsia"/>
                <w:sz w:val="21"/>
                <w:szCs w:val="21"/>
              </w:rPr>
              <w:t>Uplink configured CCs</w:t>
            </w:r>
          </w:p>
        </w:tc>
      </w:tr>
      <w:tr w:rsidR="00D02C87" w14:paraId="7CB3C225" w14:textId="77777777" w:rsidTr="00B7719E">
        <w:tc>
          <w:tcPr>
            <w:tcW w:w="1036" w:type="dxa"/>
            <w:tcBorders>
              <w:top w:val="nil"/>
              <w:left w:val="single" w:sz="8" w:space="0" w:color="auto"/>
              <w:bottom w:val="single" w:sz="8" w:space="0" w:color="auto"/>
              <w:right w:val="single" w:sz="8" w:space="0" w:color="auto"/>
            </w:tcBorders>
          </w:tcPr>
          <w:p w14:paraId="556F4A8B" w14:textId="77777777" w:rsidR="00D02C87" w:rsidRPr="00005A88" w:rsidRDefault="00D02C87"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298B9223" w14:textId="77777777" w:rsidR="00D02C87" w:rsidRPr="00005A88" w:rsidRDefault="00D02C87"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6A7201CF" w14:textId="77777777" w:rsidR="00D02C87" w:rsidRPr="00005A88" w:rsidRDefault="00D02C87"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32BC4BC6" w14:textId="77777777" w:rsidR="00D02C87" w:rsidRPr="00005A88" w:rsidRDefault="00D02C87" w:rsidP="00B7719E">
            <w:pPr>
              <w:rPr>
                <w:lang w:eastAsia="zh-CN"/>
              </w:rPr>
            </w:pPr>
            <w:r w:rsidRPr="00005A88">
              <w:rPr>
                <w:rFonts w:ascii="等线" w:hAnsi="等线" w:hint="eastAsia"/>
                <w:sz w:val="21"/>
                <w:szCs w:val="21"/>
              </w:rPr>
              <w:t>Downlink activated CCs</w:t>
            </w:r>
            <w:r>
              <w:rPr>
                <w:rFonts w:ascii="等线" w:hAnsi="等线"/>
                <w:sz w:val="21"/>
                <w:szCs w:val="21"/>
              </w:rPr>
              <w:t xml:space="preserve"> (within CABW)</w:t>
            </w:r>
          </w:p>
        </w:tc>
      </w:tr>
      <w:tr w:rsidR="00D02C87" w14:paraId="3480F5DD" w14:textId="77777777" w:rsidTr="00B7719E">
        <w:tc>
          <w:tcPr>
            <w:tcW w:w="1036" w:type="dxa"/>
            <w:tcBorders>
              <w:top w:val="nil"/>
              <w:left w:val="single" w:sz="8" w:space="0" w:color="auto"/>
              <w:bottom w:val="single" w:sz="8" w:space="0" w:color="auto"/>
              <w:right w:val="single" w:sz="8" w:space="0" w:color="auto"/>
            </w:tcBorders>
          </w:tcPr>
          <w:p w14:paraId="172BEFC4" w14:textId="77777777" w:rsidR="00D02C87" w:rsidRPr="00005A88" w:rsidRDefault="00D02C87"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0B9A0274" w14:textId="77777777" w:rsidR="00D02C87" w:rsidRPr="00005A88" w:rsidRDefault="00D02C87"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2E5CE439" w14:textId="77777777" w:rsidR="00D02C87" w:rsidRPr="00005A88" w:rsidRDefault="00D02C87"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3CAC2E82" w14:textId="77777777" w:rsidR="00D02C87" w:rsidRPr="00005A88" w:rsidRDefault="00D02C87" w:rsidP="00B7719E">
            <w:pPr>
              <w:rPr>
                <w:lang w:eastAsia="zh-CN"/>
              </w:rPr>
            </w:pPr>
            <w:r w:rsidRPr="00005A88">
              <w:rPr>
                <w:rFonts w:ascii="等线" w:hAnsi="等线" w:hint="eastAsia"/>
                <w:sz w:val="21"/>
                <w:szCs w:val="21"/>
              </w:rPr>
              <w:t>Uplink activated CCs</w:t>
            </w:r>
          </w:p>
        </w:tc>
      </w:tr>
    </w:tbl>
    <w:p w14:paraId="5264E172" w14:textId="77777777" w:rsidR="00D02C87" w:rsidRDefault="00D02C87" w:rsidP="00D02C87">
      <w:pPr>
        <w:rPr>
          <w:lang w:eastAsia="zh-CN"/>
        </w:rPr>
      </w:pPr>
    </w:p>
    <w:p w14:paraId="3498743E" w14:textId="31363C8C" w:rsidR="00BF3CAE" w:rsidRDefault="00BF3CAE" w:rsidP="00BF3CAE">
      <w:pPr>
        <w:spacing w:after="120"/>
        <w:ind w:left="1418" w:hanging="1418"/>
        <w:rPr>
          <w:b/>
          <w:bCs/>
        </w:rPr>
      </w:pPr>
      <w:r>
        <w:rPr>
          <w:b/>
          <w:bCs/>
        </w:rPr>
        <w:t xml:space="preserve">Proposal </w:t>
      </w:r>
      <w:r w:rsidR="00291B10">
        <w:rPr>
          <w:b/>
          <w:bCs/>
        </w:rPr>
        <w:t>2</w:t>
      </w:r>
      <w:r w:rsidRPr="00DF1B01">
        <w:rPr>
          <w:b/>
          <w:bCs/>
        </w:rPr>
        <w:t>:</w:t>
      </w:r>
      <w:r w:rsidRPr="00DF1B01">
        <w:rPr>
          <w:b/>
          <w:bCs/>
        </w:rPr>
        <w:tab/>
      </w:r>
      <w:r w:rsidR="002665CE">
        <w:rPr>
          <w:b/>
          <w:bCs/>
        </w:rPr>
        <w:t>Introduce new UE capabilities</w:t>
      </w:r>
      <w:r w:rsidR="00165EB5">
        <w:rPr>
          <w:b/>
          <w:bCs/>
        </w:rPr>
        <w:t xml:space="preserve"> which are not mutually exclusive</w:t>
      </w:r>
      <w:r w:rsidR="002665CE">
        <w:rPr>
          <w:b/>
          <w:bCs/>
        </w:rPr>
        <w:t xml:space="preserve"> to reflect the </w:t>
      </w:r>
      <w:r w:rsidR="00165EB5">
        <w:rPr>
          <w:b/>
          <w:bCs/>
        </w:rPr>
        <w:t>status indicated in table 1.</w:t>
      </w:r>
    </w:p>
    <w:p w14:paraId="57B03435" w14:textId="107A824C" w:rsidR="00BF3CAE" w:rsidRDefault="003D24CE" w:rsidP="00BF3CAE">
      <w:pPr>
        <w:rPr>
          <w:lang w:eastAsia="zh-CN"/>
        </w:rPr>
      </w:pPr>
      <w:r>
        <w:rPr>
          <w:lang w:eastAsia="zh-CN"/>
        </w:rPr>
        <w:t xml:space="preserve">Previously the discussion is focused on ‘configuration-based’ MPR enhancement, which looks misleading when activation based MPR enhancement is also introduced. It is suggested to </w:t>
      </w:r>
      <w:r w:rsidR="00E17F7E">
        <w:rPr>
          <w:lang w:eastAsia="zh-CN"/>
        </w:rPr>
        <w:t>call ‘uplink dependent’ MPR enhancement instead of ‘configuration-based’ MPR enhancement</w:t>
      </w:r>
      <w:r w:rsidR="00BF3CAE">
        <w:rPr>
          <w:lang w:eastAsia="zh-CN"/>
        </w:rPr>
        <w:t>.</w:t>
      </w:r>
    </w:p>
    <w:p w14:paraId="1DCFAC40" w14:textId="028E65E6" w:rsidR="00BF3CAE" w:rsidRDefault="00BF3CAE" w:rsidP="00BF3CAE">
      <w:pPr>
        <w:spacing w:after="120"/>
        <w:ind w:left="1418" w:hanging="1418"/>
        <w:rPr>
          <w:b/>
          <w:bCs/>
        </w:rPr>
      </w:pPr>
      <w:r>
        <w:rPr>
          <w:b/>
          <w:bCs/>
        </w:rPr>
        <w:t xml:space="preserve">Proposal </w:t>
      </w:r>
      <w:r w:rsidR="00291B10">
        <w:rPr>
          <w:b/>
          <w:bCs/>
        </w:rPr>
        <w:t>3</w:t>
      </w:r>
      <w:r w:rsidRPr="00DF1B01">
        <w:rPr>
          <w:b/>
          <w:bCs/>
        </w:rPr>
        <w:t>:</w:t>
      </w:r>
      <w:r w:rsidRPr="00DF1B01">
        <w:rPr>
          <w:b/>
          <w:bCs/>
        </w:rPr>
        <w:tab/>
      </w:r>
      <w:r w:rsidR="00291B10">
        <w:rPr>
          <w:b/>
          <w:bCs/>
        </w:rPr>
        <w:t xml:space="preserve">To avoid misleading, </w:t>
      </w:r>
      <w:r w:rsidR="007F4661">
        <w:rPr>
          <w:b/>
          <w:bCs/>
        </w:rPr>
        <w:t>the two levels of MPR enhancement</w:t>
      </w:r>
      <w:r w:rsidR="009C2D27">
        <w:rPr>
          <w:b/>
          <w:bCs/>
        </w:rPr>
        <w:t>s (configuration based &amp; activation based)</w:t>
      </w:r>
      <w:r w:rsidR="007F4661">
        <w:rPr>
          <w:b/>
          <w:bCs/>
        </w:rPr>
        <w:t xml:space="preserve"> should be renamed as uplink dependent MPR and activation dependent MPR</w:t>
      </w:r>
      <w:r w:rsidR="009C2D27">
        <w:rPr>
          <w:b/>
          <w:bCs/>
        </w:rPr>
        <w:t>.</w:t>
      </w:r>
    </w:p>
    <w:p w14:paraId="5605EAE3" w14:textId="139515C9" w:rsidR="00BF3CAE" w:rsidRDefault="003D24CE" w:rsidP="00E47495">
      <w:pPr>
        <w:rPr>
          <w:lang w:eastAsia="zh-CN"/>
        </w:rPr>
      </w:pPr>
      <w:r>
        <w:rPr>
          <w:lang w:eastAsia="zh-CN"/>
        </w:rPr>
        <w:t>Given the new capabilities are complicated and are not so straightforward,</w:t>
      </w:r>
      <w:r w:rsidR="00E17F7E">
        <w:rPr>
          <w:lang w:eastAsia="zh-CN"/>
        </w:rPr>
        <w:t xml:space="preserve"> it is better to send RAN2 LS to trigger RAN2 discussion earlier.</w:t>
      </w:r>
    </w:p>
    <w:p w14:paraId="29C821BB" w14:textId="325B54AD" w:rsidR="00E17F7E" w:rsidRDefault="00E17F7E" w:rsidP="00E17F7E">
      <w:pPr>
        <w:spacing w:after="120"/>
        <w:ind w:left="1418" w:hanging="1418"/>
        <w:rPr>
          <w:b/>
          <w:bCs/>
        </w:rPr>
      </w:pPr>
      <w:r>
        <w:rPr>
          <w:b/>
          <w:bCs/>
        </w:rPr>
        <w:t>Proposal 4</w:t>
      </w:r>
      <w:r w:rsidRPr="00DF1B01">
        <w:rPr>
          <w:b/>
          <w:bCs/>
        </w:rPr>
        <w:t>:</w:t>
      </w:r>
      <w:r w:rsidRPr="00DF1B01">
        <w:rPr>
          <w:b/>
          <w:bCs/>
        </w:rPr>
        <w:tab/>
      </w:r>
      <w:r>
        <w:rPr>
          <w:b/>
          <w:bCs/>
        </w:rPr>
        <w:t>Send RAN2 LS to trigger the work</w:t>
      </w:r>
      <w:r w:rsidR="00A32341">
        <w:rPr>
          <w:b/>
          <w:bCs/>
        </w:rPr>
        <w:t xml:space="preserve"> early.</w:t>
      </w:r>
    </w:p>
    <w:p w14:paraId="70F8054B" w14:textId="77777777" w:rsidR="00BF3CAE" w:rsidRDefault="00BF3CAE" w:rsidP="00E47495">
      <w:pPr>
        <w:rPr>
          <w:lang w:eastAsia="zh-CN"/>
        </w:rPr>
      </w:pPr>
    </w:p>
    <w:p w14:paraId="25203B19" w14:textId="46039A22" w:rsidR="00A93A3F" w:rsidRDefault="00A93A3F" w:rsidP="00A93A3F">
      <w:pPr>
        <w:pStyle w:val="2"/>
        <w:rPr>
          <w:lang w:eastAsia="zh-CN"/>
        </w:rPr>
      </w:pPr>
      <w:r>
        <w:rPr>
          <w:rFonts w:hint="eastAsia"/>
          <w:lang w:eastAsia="zh-CN"/>
        </w:rPr>
        <w:t>2</w:t>
      </w:r>
      <w:r>
        <w:rPr>
          <w:lang w:eastAsia="zh-CN"/>
        </w:rPr>
        <w:t>.</w:t>
      </w:r>
      <w:r w:rsidR="00984ACC">
        <w:rPr>
          <w:lang w:eastAsia="zh-CN"/>
        </w:rPr>
        <w:t>3</w:t>
      </w:r>
      <w:r>
        <w:rPr>
          <w:lang w:eastAsia="zh-CN"/>
        </w:rPr>
        <w:t xml:space="preserve"> </w:t>
      </w:r>
      <w:r w:rsidR="00023436">
        <w:rPr>
          <w:lang w:eastAsia="zh-CN"/>
        </w:rPr>
        <w:t>MPR applicability when band</w:t>
      </w:r>
      <w:r w:rsidR="00C72031">
        <w:rPr>
          <w:lang w:eastAsia="zh-CN"/>
        </w:rPr>
        <w:t>width</w:t>
      </w:r>
      <w:r w:rsidR="00023436">
        <w:rPr>
          <w:lang w:eastAsia="zh-CN"/>
        </w:rPr>
        <w:t xml:space="preserve"> basis = 400Mhz or 800MHz</w:t>
      </w:r>
    </w:p>
    <w:p w14:paraId="7B3129A8" w14:textId="3B87716B" w:rsidR="00BE3060" w:rsidRDefault="00BE3060" w:rsidP="00E47495">
      <w:pPr>
        <w:rPr>
          <w:lang w:eastAsia="zh-CN"/>
        </w:rPr>
      </w:pPr>
      <w:r>
        <w:rPr>
          <w:rFonts w:hint="eastAsia"/>
          <w:lang w:eastAsia="zh-CN"/>
        </w:rPr>
        <w:t>I</w:t>
      </w:r>
      <w:r>
        <w:rPr>
          <w:lang w:eastAsia="zh-CN"/>
        </w:rPr>
        <w:t>t was observed in last meeting that the applicable MPR may not be correct when bandwidth basis = 400MHz or 900MHz. The boundary is not aligned with CA BW class.</w:t>
      </w:r>
    </w:p>
    <w:tbl>
      <w:tblPr>
        <w:tblStyle w:val="af0"/>
        <w:tblW w:w="0" w:type="auto"/>
        <w:tblLook w:val="04A0" w:firstRow="1" w:lastRow="0" w:firstColumn="1" w:lastColumn="0" w:noHBand="0" w:noVBand="1"/>
      </w:tblPr>
      <w:tblGrid>
        <w:gridCol w:w="9622"/>
      </w:tblGrid>
      <w:tr w:rsidR="001264A3" w14:paraId="72067326" w14:textId="77777777" w:rsidTr="00D01B93">
        <w:tc>
          <w:tcPr>
            <w:tcW w:w="9622" w:type="dxa"/>
          </w:tcPr>
          <w:p w14:paraId="1AA504DD" w14:textId="77777777" w:rsidR="001264A3" w:rsidRPr="00B02121" w:rsidRDefault="001264A3" w:rsidP="00D01B93">
            <w:pPr>
              <w:pStyle w:val="3"/>
              <w:rPr>
                <w:color w:val="000000" w:themeColor="text1"/>
                <w:sz w:val="24"/>
                <w:szCs w:val="16"/>
                <w:lang w:val="en-US"/>
              </w:rPr>
            </w:pPr>
            <w:r w:rsidRPr="00B02121">
              <w:rPr>
                <w:color w:val="000000" w:themeColor="text1"/>
                <w:sz w:val="24"/>
                <w:szCs w:val="16"/>
                <w:lang w:val="en-US"/>
              </w:rPr>
              <w:t>Sub-topic 3-2: Others</w:t>
            </w:r>
          </w:p>
          <w:p w14:paraId="47B8593E" w14:textId="77777777" w:rsidR="001264A3" w:rsidRPr="00B02121" w:rsidRDefault="001264A3" w:rsidP="00D01B93">
            <w:pPr>
              <w:pStyle w:val="af8"/>
              <w:numPr>
                <w:ilvl w:val="0"/>
                <w:numId w:val="2"/>
              </w:numPr>
              <w:spacing w:after="120"/>
              <w:ind w:left="720" w:firstLineChars="0"/>
              <w:rPr>
                <w:color w:val="000000" w:themeColor="text1"/>
                <w:szCs w:val="24"/>
                <w:lang w:eastAsia="zh-CN"/>
              </w:rPr>
            </w:pPr>
            <w:r w:rsidRPr="00B02121">
              <w:rPr>
                <w:rFonts w:eastAsia="宋体"/>
                <w:color w:val="000000" w:themeColor="text1"/>
                <w:szCs w:val="24"/>
                <w:lang w:eastAsia="zh-CN"/>
              </w:rPr>
              <w:t>Proposals in R4-2418337 (Samsung)</w:t>
            </w:r>
          </w:p>
          <w:p w14:paraId="064479E4" w14:textId="77777777" w:rsidR="001264A3" w:rsidRPr="00B02121" w:rsidRDefault="001264A3" w:rsidP="00D01B93">
            <w:pPr>
              <w:pStyle w:val="af8"/>
              <w:numPr>
                <w:ilvl w:val="1"/>
                <w:numId w:val="2"/>
              </w:numPr>
              <w:spacing w:after="120"/>
              <w:ind w:left="1440" w:firstLineChars="0"/>
              <w:jc w:val="both"/>
              <w:rPr>
                <w:rFonts w:eastAsia="宋体"/>
                <w:color w:val="000000" w:themeColor="text1"/>
                <w:szCs w:val="24"/>
                <w:lang w:eastAsia="zh-CN"/>
              </w:rPr>
            </w:pPr>
            <w:r w:rsidRPr="00B02121">
              <w:rPr>
                <w:rFonts w:eastAsia="宋体"/>
                <w:color w:val="000000" w:themeColor="text1"/>
                <w:szCs w:val="24"/>
                <w:lang w:eastAsia="zh-CN"/>
              </w:rPr>
              <w:t>Proposal 1: Highlight 800MHz upper limit for the enhanced MPR feature when applying MPR values in the tables.</w:t>
            </w:r>
          </w:p>
          <w:p w14:paraId="0C04D58E" w14:textId="77777777" w:rsidR="001264A3" w:rsidRPr="00B02121" w:rsidRDefault="001264A3" w:rsidP="00D01B93">
            <w:pPr>
              <w:pStyle w:val="af8"/>
              <w:numPr>
                <w:ilvl w:val="1"/>
                <w:numId w:val="2"/>
              </w:numPr>
              <w:spacing w:after="120"/>
              <w:ind w:left="1440" w:firstLineChars="0"/>
              <w:jc w:val="both"/>
              <w:rPr>
                <w:rFonts w:eastAsia="宋体"/>
                <w:color w:val="000000" w:themeColor="text1"/>
                <w:szCs w:val="24"/>
                <w:lang w:eastAsia="zh-CN"/>
              </w:rPr>
            </w:pPr>
            <w:r w:rsidRPr="00B02121">
              <w:rPr>
                <w:rFonts w:eastAsia="宋体"/>
                <w:color w:val="000000" w:themeColor="text1"/>
                <w:szCs w:val="24"/>
                <w:lang w:eastAsia="zh-CN"/>
              </w:rPr>
              <w:t>Proposal 2: RAN4 to further discuss the MPR applicability when bandwidth basis = 400MHz or 800MHz.</w:t>
            </w:r>
          </w:p>
          <w:p w14:paraId="30816521" w14:textId="77777777" w:rsidR="001264A3" w:rsidRPr="00F16E68" w:rsidRDefault="001264A3" w:rsidP="00D01B93">
            <w:pPr>
              <w:pStyle w:val="af8"/>
              <w:numPr>
                <w:ilvl w:val="0"/>
                <w:numId w:val="2"/>
              </w:numPr>
              <w:spacing w:after="120"/>
              <w:ind w:left="720" w:firstLineChars="0"/>
              <w:rPr>
                <w:rFonts w:eastAsia="宋体"/>
                <w:color w:val="000000" w:themeColor="text1"/>
                <w:szCs w:val="24"/>
                <w:lang w:eastAsia="zh-CN"/>
              </w:rPr>
            </w:pPr>
            <w:r w:rsidRPr="00F16E68">
              <w:rPr>
                <w:rFonts w:eastAsia="宋体"/>
                <w:color w:val="000000" w:themeColor="text1"/>
                <w:szCs w:val="24"/>
                <w:lang w:eastAsia="zh-CN"/>
              </w:rPr>
              <w:t>WF</w:t>
            </w:r>
          </w:p>
          <w:p w14:paraId="6F1173D5" w14:textId="77777777" w:rsidR="001264A3" w:rsidRPr="0034416F" w:rsidRDefault="001264A3" w:rsidP="00D01B93">
            <w:pPr>
              <w:pStyle w:val="af8"/>
              <w:numPr>
                <w:ilvl w:val="1"/>
                <w:numId w:val="2"/>
              </w:numPr>
              <w:spacing w:after="120"/>
              <w:ind w:left="1440" w:firstLineChars="0"/>
              <w:rPr>
                <w:color w:val="000000" w:themeColor="text1"/>
                <w:highlight w:val="yellow"/>
                <w:lang w:eastAsia="zh-CN"/>
              </w:rPr>
            </w:pPr>
            <w:r w:rsidRPr="0034416F">
              <w:rPr>
                <w:rFonts w:eastAsiaTheme="minorEastAsia"/>
                <w:color w:val="000000" w:themeColor="text1"/>
                <w:highlight w:val="yellow"/>
                <w:lang w:eastAsia="zh-CN"/>
              </w:rPr>
              <w:t>FFS proposal 2 with the identified discrepancy of CA BW class and MPR table</w:t>
            </w:r>
          </w:p>
          <w:p w14:paraId="08E2709A" w14:textId="7C7C6346" w:rsidR="001264A3" w:rsidRPr="00F0401F" w:rsidRDefault="001264A3" w:rsidP="001264A3">
            <w:pPr>
              <w:pStyle w:val="af8"/>
              <w:numPr>
                <w:ilvl w:val="1"/>
                <w:numId w:val="2"/>
              </w:numPr>
              <w:spacing w:after="120"/>
              <w:ind w:left="1440" w:firstLineChars="0"/>
              <w:rPr>
                <w:lang w:eastAsia="zh-CN"/>
              </w:rPr>
            </w:pPr>
            <w:r w:rsidRPr="0034416F">
              <w:rPr>
                <w:rFonts w:eastAsiaTheme="minorEastAsia"/>
                <w:color w:val="000000" w:themeColor="text1"/>
                <w:highlight w:val="yellow"/>
                <w:lang w:eastAsia="zh-CN"/>
              </w:rPr>
              <w:t>FFS if 800MHz is explicitly referenced as an upper limit</w:t>
            </w:r>
          </w:p>
        </w:tc>
      </w:tr>
    </w:tbl>
    <w:p w14:paraId="340EF3DD" w14:textId="3CAE32E9" w:rsidR="00BE3060" w:rsidRPr="001264A3" w:rsidRDefault="00BE3060" w:rsidP="00E47495">
      <w:pPr>
        <w:rPr>
          <w:lang w:eastAsia="zh-CN"/>
        </w:rPr>
      </w:pPr>
    </w:p>
    <w:p w14:paraId="01E3F562" w14:textId="075804EA" w:rsidR="00BE3060" w:rsidRDefault="001264A3" w:rsidP="00E47495">
      <w:pPr>
        <w:rPr>
          <w:lang w:eastAsia="zh-CN"/>
        </w:rPr>
      </w:pPr>
      <w:r>
        <w:rPr>
          <w:rFonts w:hint="eastAsia"/>
          <w:lang w:eastAsia="zh-CN"/>
        </w:rPr>
        <w:lastRenderedPageBreak/>
        <w:t>L</w:t>
      </w:r>
      <w:r>
        <w:rPr>
          <w:lang w:eastAsia="zh-CN"/>
        </w:rPr>
        <w:t xml:space="preserve">ooking at the derivation when R15 MPR table was introduced, </w:t>
      </w:r>
      <w:r w:rsidR="00350B63">
        <w:rPr>
          <w:lang w:eastAsia="zh-CN"/>
        </w:rPr>
        <w:t>the MPR value within a certain bandwidth range is actually determined by the upper bound</w:t>
      </w:r>
      <w:r w:rsidR="002E0E11">
        <w:rPr>
          <w:lang w:eastAsia="zh-CN"/>
        </w:rPr>
        <w:t>, one of example is shown in Figure 1 from [4]</w:t>
      </w:r>
    </w:p>
    <w:p w14:paraId="3E217DE3" w14:textId="16A6FC84" w:rsidR="00BE3060" w:rsidRDefault="00BE3060" w:rsidP="00E47495">
      <w:pPr>
        <w:rPr>
          <w:lang w:eastAsia="zh-CN"/>
        </w:rPr>
      </w:pPr>
    </w:p>
    <w:p w14:paraId="1F3222B5" w14:textId="00215A8F" w:rsidR="00C2101B" w:rsidRDefault="00C2101B" w:rsidP="00B84D05">
      <w:pPr>
        <w:jc w:val="center"/>
        <w:rPr>
          <w:lang w:eastAsia="zh-CN"/>
        </w:rPr>
      </w:pPr>
      <w:r>
        <w:rPr>
          <w:noProof/>
        </w:rPr>
        <w:drawing>
          <wp:inline distT="0" distB="0" distL="0" distR="0" wp14:anchorId="1A9BDBD2" wp14:editId="684CBFC9">
            <wp:extent cx="4572000" cy="2743200"/>
            <wp:effectExtent l="0" t="0" r="0" b="0"/>
            <wp:docPr id="2" name="Chart 2">
              <a:extLst xmlns:a="http://schemas.openxmlformats.org/drawingml/2006/main">
                <a:ext uri="{FF2B5EF4-FFF2-40B4-BE49-F238E27FC236}">
                  <a16:creationId xmlns:a16="http://schemas.microsoft.com/office/drawing/2014/main" id="{CCC5E907-969C-46FA-8560-C33BCDF581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0C92871" w14:textId="06AE1BE5" w:rsidR="00C2101B" w:rsidRDefault="00B84D05" w:rsidP="00B84D05">
      <w:pPr>
        <w:jc w:val="center"/>
        <w:rPr>
          <w:lang w:eastAsia="zh-CN"/>
        </w:rPr>
      </w:pPr>
      <w:r>
        <w:rPr>
          <w:rFonts w:hint="eastAsia"/>
          <w:lang w:eastAsia="zh-CN"/>
        </w:rPr>
        <w:t>F</w:t>
      </w:r>
      <w:r>
        <w:rPr>
          <w:lang w:eastAsia="zh-CN"/>
        </w:rPr>
        <w:t xml:space="preserve">igure 1. </w:t>
      </w:r>
      <w:r w:rsidR="005E333D" w:rsidRPr="005E333D">
        <w:rPr>
          <w:lang w:eastAsia="zh-CN"/>
        </w:rPr>
        <w:t>MPR delta due to large BW</w:t>
      </w:r>
      <w:r w:rsidR="005E333D">
        <w:rPr>
          <w:lang w:eastAsia="zh-CN"/>
        </w:rPr>
        <w:t xml:space="preserve"> (quoted from [4])</w:t>
      </w:r>
    </w:p>
    <w:p w14:paraId="2C038C1C" w14:textId="77777777" w:rsidR="00B84D05" w:rsidRPr="005E333D" w:rsidRDefault="00B84D05" w:rsidP="00E47495">
      <w:pPr>
        <w:rPr>
          <w:lang w:eastAsia="zh-CN"/>
        </w:rPr>
      </w:pPr>
    </w:p>
    <w:p w14:paraId="7FCA7BAF" w14:textId="4C01E536" w:rsidR="00452ABE" w:rsidRDefault="00826672" w:rsidP="00E47495">
      <w:pPr>
        <w:rPr>
          <w:rFonts w:eastAsia="Malgun Gothic" w:cs="Arial"/>
        </w:rPr>
      </w:pPr>
      <w:r>
        <w:rPr>
          <w:lang w:eastAsia="zh-CN"/>
        </w:rPr>
        <w:t xml:space="preserve">So the upper bound of bandwidth in MPR table </w:t>
      </w:r>
      <w:r w:rsidR="00FE1B20">
        <w:rPr>
          <w:lang w:eastAsia="zh-CN"/>
        </w:rPr>
        <w:t>“</w:t>
      </w:r>
      <w:r w:rsidR="00FE1B20" w:rsidRPr="005E23A5">
        <w:rPr>
          <w:rFonts w:eastAsia="Malgun Gothic" w:cs="Arial"/>
        </w:rPr>
        <w:t>≤</w:t>
      </w:r>
      <w:r w:rsidR="00FE1B20">
        <w:rPr>
          <w:rFonts w:eastAsia="Malgun Gothic" w:cs="Arial"/>
        </w:rPr>
        <w:t>” should be used rather than “&lt;</w:t>
      </w:r>
      <w:r w:rsidR="00FE1B20">
        <w:rPr>
          <w:lang w:eastAsia="zh-CN"/>
        </w:rPr>
        <w:t>”</w:t>
      </w:r>
      <w:r w:rsidR="00002AAB">
        <w:rPr>
          <w:lang w:eastAsia="zh-CN"/>
        </w:rPr>
        <w:t xml:space="preserve">, e.g. </w:t>
      </w:r>
      <w:r w:rsidR="00002AAB" w:rsidRPr="005E23A5">
        <w:rPr>
          <w:rFonts w:eastAsia="Malgun Gothic" w:cs="Arial"/>
        </w:rPr>
        <w:t>≤</w:t>
      </w:r>
      <w:r w:rsidR="00002AAB">
        <w:rPr>
          <w:rFonts w:eastAsia="Malgun Gothic" w:cs="Arial"/>
        </w:rPr>
        <w:t xml:space="preserve">400MHz, </w:t>
      </w:r>
      <w:r w:rsidR="00002AAB" w:rsidRPr="005E23A5">
        <w:rPr>
          <w:rFonts w:eastAsia="Malgun Gothic" w:cs="Arial"/>
        </w:rPr>
        <w:t>≤</w:t>
      </w:r>
      <w:r w:rsidR="00002AAB">
        <w:rPr>
          <w:rFonts w:eastAsia="Malgun Gothic" w:cs="Arial"/>
        </w:rPr>
        <w:t xml:space="preserve">800MHz, which is also aligned the boundary in the CA BW class range definition in </w:t>
      </w:r>
      <w:r w:rsidR="00BE5154" w:rsidRPr="00BE5154">
        <w:rPr>
          <w:rFonts w:eastAsia="Malgun Gothic" w:cs="Arial"/>
        </w:rPr>
        <w:t>Table 5.3A.4-1</w:t>
      </w:r>
      <w:r w:rsidR="00BE5154">
        <w:rPr>
          <w:rFonts w:eastAsia="Malgun Gothic" w:cs="Arial"/>
        </w:rPr>
        <w:t xml:space="preserve"> of TS 38.101-2.</w:t>
      </w:r>
      <w:r w:rsidR="00340C56">
        <w:rPr>
          <w:rFonts w:eastAsia="Malgun Gothic" w:cs="Arial"/>
        </w:rPr>
        <w:t xml:space="preserve"> A companion CR is prepared in [5].</w:t>
      </w:r>
    </w:p>
    <w:p w14:paraId="13E22C4F" w14:textId="4772B7F9" w:rsidR="009E3E28" w:rsidRDefault="009E3E28" w:rsidP="009E3E28">
      <w:pPr>
        <w:spacing w:after="120"/>
        <w:ind w:left="1418" w:hanging="1418"/>
        <w:rPr>
          <w:b/>
          <w:bCs/>
        </w:rPr>
      </w:pPr>
      <w:r>
        <w:rPr>
          <w:b/>
          <w:bCs/>
        </w:rPr>
        <w:t xml:space="preserve">Proposal </w:t>
      </w:r>
      <w:r w:rsidR="00033794">
        <w:rPr>
          <w:b/>
          <w:bCs/>
        </w:rPr>
        <w:t>5</w:t>
      </w:r>
      <w:r w:rsidRPr="00DF1B01">
        <w:rPr>
          <w:b/>
          <w:bCs/>
        </w:rPr>
        <w:t>:</w:t>
      </w:r>
      <w:r w:rsidRPr="00DF1B01">
        <w:rPr>
          <w:b/>
          <w:bCs/>
        </w:rPr>
        <w:tab/>
      </w:r>
      <w:r w:rsidR="00F33802">
        <w:rPr>
          <w:b/>
          <w:bCs/>
        </w:rPr>
        <w:t xml:space="preserve">Correct the applicable MPR when bandwidth basis=400 MHz or 800MHz as indicated in companion </w:t>
      </w:r>
      <w:r w:rsidR="00F33802">
        <w:rPr>
          <w:rFonts w:hint="eastAsia"/>
          <w:b/>
          <w:bCs/>
          <w:lang w:eastAsia="zh-CN"/>
        </w:rPr>
        <w:t>CR</w:t>
      </w:r>
      <w:r w:rsidR="00F33802">
        <w:rPr>
          <w:b/>
          <w:bCs/>
        </w:rPr>
        <w:t xml:space="preserve"> R4-25xxxxx</w:t>
      </w:r>
      <w:r>
        <w:rPr>
          <w:b/>
          <w:bCs/>
        </w:rPr>
        <w:t>.</w:t>
      </w:r>
    </w:p>
    <w:p w14:paraId="63F81D61" w14:textId="08D832B3" w:rsidR="00BE5154" w:rsidRPr="00BE5154" w:rsidRDefault="00BE5154" w:rsidP="00E47495">
      <w:pPr>
        <w:rPr>
          <w:rFonts w:eastAsiaTheme="minorEastAsia" w:cs="Arial"/>
          <w:lang w:eastAsia="zh-CN"/>
        </w:rPr>
      </w:pPr>
      <w:r>
        <w:rPr>
          <w:rFonts w:eastAsiaTheme="minorEastAsia" w:cs="Arial" w:hint="eastAsia"/>
          <w:lang w:eastAsia="zh-CN"/>
        </w:rPr>
        <w:t>I</w:t>
      </w:r>
      <w:r>
        <w:rPr>
          <w:rFonts w:eastAsiaTheme="minorEastAsia" w:cs="Arial"/>
          <w:lang w:eastAsia="zh-CN"/>
        </w:rPr>
        <w:t xml:space="preserve">t is common understanding that 800MHz is the upper limit </w:t>
      </w:r>
      <w:r w:rsidR="009F1FBF">
        <w:rPr>
          <w:rFonts w:eastAsiaTheme="minorEastAsia" w:cs="Arial"/>
          <w:lang w:eastAsia="zh-CN"/>
        </w:rPr>
        <w:t xml:space="preserve">of uplink aggregated bandwidth </w:t>
      </w:r>
      <w:r>
        <w:rPr>
          <w:rFonts w:eastAsiaTheme="minorEastAsia" w:cs="Arial"/>
          <w:lang w:eastAsia="zh-CN"/>
        </w:rPr>
        <w:t>so far for FR2 UL contiguous CA</w:t>
      </w:r>
      <w:r w:rsidR="00986FA3">
        <w:rPr>
          <w:rFonts w:eastAsiaTheme="minorEastAsia" w:cs="Arial"/>
          <w:lang w:eastAsia="zh-CN"/>
        </w:rPr>
        <w:t xml:space="preserve">. Given it is already reflected in </w:t>
      </w:r>
      <w:r w:rsidR="00986FA3" w:rsidRPr="00986FA3">
        <w:rPr>
          <w:rFonts w:eastAsiaTheme="minorEastAsia" w:cs="Arial"/>
          <w:lang w:eastAsia="zh-CN"/>
        </w:rPr>
        <w:t>Table 5.5A.1-1</w:t>
      </w:r>
      <w:r w:rsidR="00986FA3">
        <w:rPr>
          <w:rFonts w:eastAsiaTheme="minorEastAsia" w:cs="Arial"/>
          <w:lang w:eastAsia="zh-CN"/>
        </w:rPr>
        <w:t xml:space="preserve"> of TS 38.101-2, so it may not necessary to </w:t>
      </w:r>
      <w:r w:rsidR="00040528">
        <w:rPr>
          <w:rFonts w:eastAsiaTheme="minorEastAsia" w:cs="Arial"/>
          <w:lang w:eastAsia="zh-CN"/>
        </w:rPr>
        <w:t>duplicate such restriction in both places.</w:t>
      </w:r>
    </w:p>
    <w:p w14:paraId="4F3FC04C" w14:textId="4446A8ED" w:rsidR="009E3E28" w:rsidRDefault="009E3E28" w:rsidP="009E3E28">
      <w:pPr>
        <w:spacing w:after="120"/>
        <w:ind w:left="1418" w:hanging="1418"/>
        <w:rPr>
          <w:b/>
          <w:bCs/>
        </w:rPr>
      </w:pPr>
      <w:r>
        <w:rPr>
          <w:b/>
          <w:bCs/>
        </w:rPr>
        <w:t xml:space="preserve">Proposal </w:t>
      </w:r>
      <w:r w:rsidR="00033794">
        <w:rPr>
          <w:b/>
          <w:bCs/>
        </w:rPr>
        <w:t>6</w:t>
      </w:r>
      <w:r w:rsidRPr="00DF1B01">
        <w:rPr>
          <w:b/>
          <w:bCs/>
        </w:rPr>
        <w:t>:</w:t>
      </w:r>
      <w:r w:rsidRPr="00DF1B01">
        <w:rPr>
          <w:b/>
          <w:bCs/>
        </w:rPr>
        <w:tab/>
      </w:r>
      <w:r w:rsidR="001A2686">
        <w:rPr>
          <w:b/>
          <w:bCs/>
        </w:rPr>
        <w:t>800MHz upper limit of uplink aggregated bandwidth can be addressed in</w:t>
      </w:r>
      <w:r w:rsidR="001A2686" w:rsidRPr="001A2686">
        <w:t xml:space="preserve"> </w:t>
      </w:r>
      <w:r w:rsidR="001A2686" w:rsidRPr="001A2686">
        <w:rPr>
          <w:b/>
          <w:bCs/>
        </w:rPr>
        <w:t>Table 5.5A.1-1 of TS 38.101-2</w:t>
      </w:r>
    </w:p>
    <w:p w14:paraId="06599C17" w14:textId="11ED5DBF" w:rsidR="001441FA" w:rsidRDefault="001441FA" w:rsidP="001441FA">
      <w:pPr>
        <w:spacing w:after="120"/>
        <w:ind w:left="1418" w:hanging="1418"/>
        <w:rPr>
          <w:b/>
          <w:bCs/>
        </w:rPr>
      </w:pPr>
    </w:p>
    <w:p w14:paraId="3764CAFA" w14:textId="761D5D35" w:rsidR="00235EE7" w:rsidRDefault="00235EE7" w:rsidP="00235EE7">
      <w:pPr>
        <w:pStyle w:val="1"/>
      </w:pPr>
      <w:r>
        <w:t xml:space="preserve">3. </w:t>
      </w:r>
      <w:r>
        <w:tab/>
        <w:t>Conclusion</w:t>
      </w:r>
    </w:p>
    <w:p w14:paraId="56DBCC6A" w14:textId="77777777" w:rsidR="00033794" w:rsidRDefault="00033794" w:rsidP="00033794">
      <w:pPr>
        <w:spacing w:after="120"/>
        <w:ind w:left="1418" w:hanging="1418"/>
        <w:rPr>
          <w:b/>
          <w:bCs/>
        </w:rPr>
      </w:pPr>
      <w:r>
        <w:rPr>
          <w:b/>
          <w:bCs/>
        </w:rPr>
        <w:t>Proposal 1</w:t>
      </w:r>
      <w:r w:rsidRPr="00DF1B01">
        <w:rPr>
          <w:b/>
          <w:bCs/>
        </w:rPr>
        <w:t>:</w:t>
      </w:r>
      <w:r w:rsidRPr="00DF1B01">
        <w:rPr>
          <w:b/>
          <w:bCs/>
        </w:rPr>
        <w:tab/>
      </w:r>
      <w:r>
        <w:rPr>
          <w:b/>
          <w:bCs/>
        </w:rPr>
        <w:t>No change is needed to existing emission requirements for enhanced MPR feature.</w:t>
      </w:r>
    </w:p>
    <w:p w14:paraId="6A52B651" w14:textId="77777777" w:rsidR="00033794" w:rsidRDefault="00033794" w:rsidP="00033794">
      <w:pPr>
        <w:spacing w:after="120"/>
        <w:ind w:left="1418" w:hanging="1418"/>
        <w:rPr>
          <w:b/>
          <w:bCs/>
        </w:rPr>
      </w:pPr>
      <w:r>
        <w:rPr>
          <w:b/>
          <w:bCs/>
        </w:rPr>
        <w:t>Proposal 2</w:t>
      </w:r>
      <w:r w:rsidRPr="00DF1B01">
        <w:rPr>
          <w:b/>
          <w:bCs/>
        </w:rPr>
        <w:t>:</w:t>
      </w:r>
      <w:r w:rsidRPr="00DF1B01">
        <w:rPr>
          <w:b/>
          <w:bCs/>
        </w:rPr>
        <w:tab/>
      </w:r>
      <w:r>
        <w:rPr>
          <w:b/>
          <w:bCs/>
        </w:rPr>
        <w:t>Introduce new UE capabilities which are not mutually exclusive to reflect the status indicated in table 1.</w:t>
      </w:r>
    </w:p>
    <w:p w14:paraId="033D955F" w14:textId="77777777" w:rsidR="00033794" w:rsidRDefault="00033794" w:rsidP="00033794">
      <w:pPr>
        <w:spacing w:after="120"/>
        <w:ind w:left="1418" w:hanging="1418"/>
        <w:rPr>
          <w:b/>
          <w:bCs/>
        </w:rPr>
      </w:pPr>
      <w:r>
        <w:rPr>
          <w:b/>
          <w:bCs/>
        </w:rPr>
        <w:t>Proposal 3</w:t>
      </w:r>
      <w:r w:rsidRPr="00DF1B01">
        <w:rPr>
          <w:b/>
          <w:bCs/>
        </w:rPr>
        <w:t>:</w:t>
      </w:r>
      <w:r w:rsidRPr="00DF1B01">
        <w:rPr>
          <w:b/>
          <w:bCs/>
        </w:rPr>
        <w:tab/>
      </w:r>
      <w:r>
        <w:rPr>
          <w:b/>
          <w:bCs/>
        </w:rPr>
        <w:t>To avoid misleading, the two levels of MPR enhancements (configuration based &amp; activation based) should be renamed as uplink dependent MPR and activation dependent MPR.</w:t>
      </w:r>
    </w:p>
    <w:p w14:paraId="21A55903" w14:textId="77777777" w:rsidR="00033794" w:rsidRDefault="00033794" w:rsidP="00033794">
      <w:pPr>
        <w:spacing w:after="120"/>
        <w:ind w:left="1418" w:hanging="1418"/>
        <w:rPr>
          <w:b/>
          <w:bCs/>
        </w:rPr>
      </w:pPr>
      <w:r>
        <w:rPr>
          <w:b/>
          <w:bCs/>
        </w:rPr>
        <w:t>Proposal 4</w:t>
      </w:r>
      <w:r w:rsidRPr="00DF1B01">
        <w:rPr>
          <w:b/>
          <w:bCs/>
        </w:rPr>
        <w:t>:</w:t>
      </w:r>
      <w:r w:rsidRPr="00DF1B01">
        <w:rPr>
          <w:b/>
          <w:bCs/>
        </w:rPr>
        <w:tab/>
      </w:r>
      <w:r>
        <w:rPr>
          <w:b/>
          <w:bCs/>
        </w:rPr>
        <w:t>Send RAN2 LS to trigger the work early.</w:t>
      </w:r>
    </w:p>
    <w:p w14:paraId="235333DE" w14:textId="6FF6C850" w:rsidR="00033794" w:rsidRDefault="00033794" w:rsidP="00033794">
      <w:pPr>
        <w:spacing w:after="120"/>
        <w:ind w:left="1418" w:hanging="1418"/>
        <w:rPr>
          <w:b/>
          <w:bCs/>
        </w:rPr>
      </w:pPr>
      <w:r>
        <w:rPr>
          <w:b/>
          <w:bCs/>
        </w:rPr>
        <w:t>Proposal 5</w:t>
      </w:r>
      <w:r w:rsidRPr="00DF1B01">
        <w:rPr>
          <w:b/>
          <w:bCs/>
        </w:rPr>
        <w:t>:</w:t>
      </w:r>
      <w:r w:rsidRPr="00DF1B01">
        <w:rPr>
          <w:b/>
          <w:bCs/>
        </w:rPr>
        <w:tab/>
      </w:r>
      <w:r>
        <w:rPr>
          <w:b/>
          <w:bCs/>
        </w:rPr>
        <w:t xml:space="preserve">Correct the applicable MPR when bandwidth basis=400 MHz or 800MHz as indicated in companion </w:t>
      </w:r>
      <w:r>
        <w:rPr>
          <w:rFonts w:hint="eastAsia"/>
          <w:b/>
          <w:bCs/>
          <w:lang w:eastAsia="zh-CN"/>
        </w:rPr>
        <w:t>CR</w:t>
      </w:r>
      <w:r>
        <w:rPr>
          <w:b/>
          <w:bCs/>
        </w:rPr>
        <w:t xml:space="preserve"> R4-25</w:t>
      </w:r>
      <w:r w:rsidR="004A70AD">
        <w:rPr>
          <w:b/>
          <w:bCs/>
        </w:rPr>
        <w:t>00499</w:t>
      </w:r>
      <w:r>
        <w:rPr>
          <w:b/>
          <w:bCs/>
        </w:rPr>
        <w:t>.</w:t>
      </w:r>
    </w:p>
    <w:p w14:paraId="08AAA575" w14:textId="3BC11139" w:rsidR="00033794" w:rsidRDefault="00033794" w:rsidP="00033794">
      <w:pPr>
        <w:spacing w:after="120"/>
        <w:ind w:left="1418" w:hanging="1418"/>
        <w:rPr>
          <w:b/>
          <w:bCs/>
        </w:rPr>
      </w:pPr>
      <w:r>
        <w:rPr>
          <w:b/>
          <w:bCs/>
        </w:rPr>
        <w:t>Proposal 6</w:t>
      </w:r>
      <w:r w:rsidRPr="00DF1B01">
        <w:rPr>
          <w:b/>
          <w:bCs/>
        </w:rPr>
        <w:t>:</w:t>
      </w:r>
      <w:r w:rsidRPr="00DF1B01">
        <w:rPr>
          <w:b/>
          <w:bCs/>
        </w:rPr>
        <w:tab/>
      </w:r>
      <w:r>
        <w:rPr>
          <w:b/>
          <w:bCs/>
        </w:rPr>
        <w:t>800MHz upper limit of uplink aggregated bandwidth can be addressed in</w:t>
      </w:r>
      <w:r w:rsidRPr="001A2686">
        <w:t xml:space="preserve"> </w:t>
      </w:r>
      <w:r w:rsidRPr="001A2686">
        <w:rPr>
          <w:b/>
          <w:bCs/>
        </w:rPr>
        <w:t>Table 5.5A.1-1 of TS 38.101-2</w:t>
      </w:r>
    </w:p>
    <w:p w14:paraId="78BE8A6D" w14:textId="04D3181B" w:rsidR="0045252E" w:rsidRDefault="0045252E" w:rsidP="00033794">
      <w:pPr>
        <w:spacing w:after="120"/>
        <w:ind w:left="1418" w:hanging="1418"/>
        <w:rPr>
          <w:rFonts w:hint="eastAsia"/>
          <w:b/>
          <w:bCs/>
          <w:lang w:eastAsia="zh-CN"/>
        </w:rPr>
      </w:pPr>
      <w:r>
        <w:rPr>
          <w:b/>
          <w:bCs/>
          <w:lang w:eastAsia="zh-CN"/>
        </w:rPr>
        <w:t>A Draft LS is in Annex</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2E2709DD" w14:textId="74030242" w:rsidR="00AC2B4C" w:rsidRPr="00AC2B4C" w:rsidRDefault="00AC2B4C" w:rsidP="00BE211B">
      <w:pPr>
        <w:pStyle w:val="af8"/>
        <w:numPr>
          <w:ilvl w:val="0"/>
          <w:numId w:val="1"/>
        </w:numPr>
        <w:ind w:firstLineChars="0"/>
        <w:rPr>
          <w:lang w:val="en-US"/>
        </w:rPr>
      </w:pPr>
      <w:r w:rsidRPr="00AC2B4C">
        <w:rPr>
          <w:lang w:val="en-US"/>
        </w:rPr>
        <w:t>R4-241</w:t>
      </w:r>
      <w:r w:rsidR="00DC2E08">
        <w:rPr>
          <w:lang w:val="en-US"/>
        </w:rPr>
        <w:t>7204</w:t>
      </w:r>
      <w:r>
        <w:rPr>
          <w:lang w:val="en-US"/>
        </w:rPr>
        <w:t xml:space="preserve">  </w:t>
      </w:r>
      <w:r w:rsidR="0063259B">
        <w:rPr>
          <w:lang w:val="en-US"/>
        </w:rPr>
        <w:t xml:space="preserve"> </w:t>
      </w:r>
      <w:r>
        <w:rPr>
          <w:lang w:val="en-US"/>
        </w:rPr>
        <w:t xml:space="preserve">  </w:t>
      </w:r>
      <w:r w:rsidR="0063259B">
        <w:rPr>
          <w:lang w:val="en-US"/>
        </w:rPr>
        <w:t>“</w:t>
      </w:r>
      <w:r w:rsidR="0063259B" w:rsidRPr="0063259B">
        <w:rPr>
          <w:lang w:val="en-US"/>
        </w:rPr>
        <w:t>WF on power domain enhancements</w:t>
      </w:r>
      <w:r w:rsidR="0063259B">
        <w:rPr>
          <w:lang w:val="en-US"/>
        </w:rPr>
        <w:t>”</w:t>
      </w:r>
      <w:r w:rsidR="0063259B" w:rsidRPr="00C30BF0">
        <w:rPr>
          <w:lang w:eastAsia="zh-CN"/>
        </w:rPr>
        <w:t>, Huawei, HiSilicon</w:t>
      </w:r>
    </w:p>
    <w:p w14:paraId="6E6A81B5" w14:textId="786FCB80" w:rsidR="002A346D" w:rsidRPr="0034416F" w:rsidRDefault="00C30BF0" w:rsidP="00BE211B">
      <w:pPr>
        <w:pStyle w:val="af8"/>
        <w:numPr>
          <w:ilvl w:val="0"/>
          <w:numId w:val="1"/>
        </w:numPr>
        <w:ind w:firstLineChars="0"/>
        <w:rPr>
          <w:lang w:val="en-US"/>
        </w:rPr>
      </w:pPr>
      <w:r>
        <w:rPr>
          <w:lang w:eastAsia="zh-CN"/>
        </w:rPr>
        <w:t>R4-241</w:t>
      </w:r>
      <w:r w:rsidR="00A23BE4">
        <w:rPr>
          <w:lang w:eastAsia="zh-CN"/>
        </w:rPr>
        <w:t>7110</w:t>
      </w:r>
      <w:r>
        <w:rPr>
          <w:lang w:eastAsia="zh-CN"/>
        </w:rPr>
        <w:t xml:space="preserve">     “</w:t>
      </w:r>
      <w:r w:rsidR="00062E61" w:rsidRPr="00062E61">
        <w:rPr>
          <w:lang w:eastAsia="zh-CN"/>
        </w:rPr>
        <w:t>draft CR to TS 38.101-2 for FR2 CC configuration based MPR improvement</w:t>
      </w:r>
      <w:r w:rsidRPr="00C30BF0">
        <w:rPr>
          <w:lang w:eastAsia="zh-CN"/>
        </w:rPr>
        <w:t xml:space="preserve">”, </w:t>
      </w:r>
      <w:r w:rsidR="00062E61" w:rsidRPr="00062E61">
        <w:rPr>
          <w:lang w:eastAsia="zh-CN"/>
        </w:rPr>
        <w:t>NTT DOCOMO, INC., vivo</w:t>
      </w:r>
    </w:p>
    <w:p w14:paraId="0C31DE4B" w14:textId="0CE9844A" w:rsidR="0034416F" w:rsidRPr="00AC2B4C" w:rsidRDefault="0034416F" w:rsidP="0034416F">
      <w:pPr>
        <w:pStyle w:val="af8"/>
        <w:numPr>
          <w:ilvl w:val="0"/>
          <w:numId w:val="1"/>
        </w:numPr>
        <w:ind w:firstLineChars="0"/>
        <w:rPr>
          <w:lang w:val="en-US"/>
        </w:rPr>
      </w:pPr>
      <w:r w:rsidRPr="00AC2B4C">
        <w:rPr>
          <w:lang w:val="en-US"/>
        </w:rPr>
        <w:t>R4-24</w:t>
      </w:r>
      <w:r>
        <w:rPr>
          <w:lang w:val="en-US"/>
        </w:rPr>
        <w:t>20527     “</w:t>
      </w:r>
      <w:r w:rsidRPr="0063259B">
        <w:rPr>
          <w:lang w:val="en-US"/>
        </w:rPr>
        <w:t>WF on power domain enhancements</w:t>
      </w:r>
      <w:r>
        <w:rPr>
          <w:lang w:val="en-US"/>
        </w:rPr>
        <w:t>”</w:t>
      </w:r>
      <w:r w:rsidRPr="00C30BF0">
        <w:rPr>
          <w:lang w:eastAsia="zh-CN"/>
        </w:rPr>
        <w:t>, Huawei, HiSilicon</w:t>
      </w:r>
    </w:p>
    <w:p w14:paraId="73DED2E0" w14:textId="28C2EDDD" w:rsidR="0034416F" w:rsidRDefault="002E0E11" w:rsidP="00BE211B">
      <w:pPr>
        <w:pStyle w:val="af8"/>
        <w:numPr>
          <w:ilvl w:val="0"/>
          <w:numId w:val="1"/>
        </w:numPr>
        <w:ind w:firstLineChars="0"/>
        <w:rPr>
          <w:lang w:val="en-US"/>
        </w:rPr>
      </w:pPr>
      <w:r>
        <w:rPr>
          <w:rFonts w:hint="eastAsia"/>
          <w:lang w:val="en-US" w:eastAsia="zh-CN"/>
        </w:rPr>
        <w:t>R</w:t>
      </w:r>
      <w:r>
        <w:rPr>
          <w:lang w:val="en-US" w:eastAsia="zh-CN"/>
        </w:rPr>
        <w:t>4-1811487    “</w:t>
      </w:r>
      <w:r w:rsidRPr="002E0E11">
        <w:rPr>
          <w:lang w:val="en-US" w:eastAsia="zh-CN"/>
        </w:rPr>
        <w:t>Update FR2 CA MPR</w:t>
      </w:r>
      <w:r>
        <w:rPr>
          <w:lang w:val="en-US" w:eastAsia="zh-CN"/>
        </w:rPr>
        <w:t>”, Qualcomm</w:t>
      </w:r>
    </w:p>
    <w:p w14:paraId="592BEF08" w14:textId="3760C8BE" w:rsidR="00F33802" w:rsidRDefault="00F33802" w:rsidP="00BE211B">
      <w:pPr>
        <w:pStyle w:val="af8"/>
        <w:numPr>
          <w:ilvl w:val="0"/>
          <w:numId w:val="1"/>
        </w:numPr>
        <w:ind w:firstLineChars="0"/>
        <w:rPr>
          <w:lang w:val="en-US"/>
        </w:rPr>
      </w:pPr>
      <w:r>
        <w:rPr>
          <w:rFonts w:hint="eastAsia"/>
          <w:lang w:val="en-US" w:eastAsia="zh-CN"/>
        </w:rPr>
        <w:t>R</w:t>
      </w:r>
      <w:r>
        <w:rPr>
          <w:lang w:val="en-US" w:eastAsia="zh-CN"/>
        </w:rPr>
        <w:t>4-25xxxxx    companion CR</w:t>
      </w:r>
    </w:p>
    <w:p w14:paraId="40CE2FCC" w14:textId="78D37208" w:rsidR="006346B8" w:rsidRPr="00BA474A" w:rsidRDefault="006346B8" w:rsidP="006346B8">
      <w:pPr>
        <w:pStyle w:val="1"/>
        <w:overflowPunct w:val="0"/>
        <w:autoSpaceDE w:val="0"/>
        <w:autoSpaceDN w:val="0"/>
        <w:adjustRightInd w:val="0"/>
        <w:textAlignment w:val="baseline"/>
        <w:rPr>
          <w:szCs w:val="36"/>
        </w:rPr>
      </w:pPr>
      <w:r>
        <w:rPr>
          <w:rFonts w:hint="eastAsia"/>
          <w:szCs w:val="36"/>
          <w:lang w:eastAsia="zh-CN"/>
        </w:rPr>
        <w:t>Annex</w:t>
      </w:r>
      <w:r>
        <w:rPr>
          <w:szCs w:val="36"/>
          <w:lang w:eastAsia="zh-CN"/>
        </w:rPr>
        <w:t>: Draft LS</w:t>
      </w:r>
    </w:p>
    <w:p w14:paraId="55F01A65" w14:textId="77777777" w:rsidR="00D27217" w:rsidRDefault="00D27217" w:rsidP="00D27217">
      <w:pPr>
        <w:spacing w:after="60"/>
        <w:ind w:left="1985" w:hanging="1985"/>
        <w:rPr>
          <w:rFonts w:ascii="Arial" w:hAnsi="Arial" w:cs="Arial"/>
          <w:b/>
        </w:rPr>
      </w:pPr>
    </w:p>
    <w:p w14:paraId="773176D8" w14:textId="74CE8120" w:rsidR="00D27217" w:rsidRDefault="00D27217" w:rsidP="00D27217">
      <w:pPr>
        <w:spacing w:after="60"/>
        <w:ind w:left="1985" w:hanging="1985"/>
        <w:rPr>
          <w:rFonts w:ascii="Arial" w:hAnsi="Arial" w:cs="Arial"/>
        </w:rPr>
      </w:pPr>
      <w:r>
        <w:rPr>
          <w:rFonts w:ascii="Arial" w:hAnsi="Arial" w:cs="Arial"/>
          <w:b/>
        </w:rPr>
        <w:t>Title:</w:t>
      </w:r>
      <w:r>
        <w:rPr>
          <w:rFonts w:ascii="Arial" w:hAnsi="Arial" w:cs="Arial"/>
          <w:b/>
        </w:rPr>
        <w:tab/>
      </w:r>
      <w:r w:rsidRPr="00565570">
        <w:rPr>
          <w:rFonts w:ascii="Arial" w:hAnsi="Arial" w:cs="Arial"/>
          <w:bCs/>
        </w:rPr>
        <w:t xml:space="preserve">Draft LS on </w:t>
      </w:r>
      <w:r>
        <w:rPr>
          <w:rFonts w:ascii="Arial" w:hAnsi="Arial" w:cs="Arial"/>
          <w:bCs/>
        </w:rPr>
        <w:t xml:space="preserve">introduction of </w:t>
      </w:r>
      <w:r>
        <w:rPr>
          <w:rFonts w:ascii="Arial" w:hAnsi="Arial" w:cs="Arial"/>
          <w:bCs/>
        </w:rPr>
        <w:t>new UE capabilities for FR2 MPR improvement</w:t>
      </w:r>
    </w:p>
    <w:p w14:paraId="3FA93AB9" w14:textId="77777777" w:rsidR="00D27217" w:rsidRDefault="00D27217" w:rsidP="00D27217">
      <w:pPr>
        <w:spacing w:after="60"/>
        <w:ind w:left="1985" w:hanging="1985"/>
        <w:rPr>
          <w:rFonts w:ascii="Arial" w:hAnsi="Arial" w:cs="Arial"/>
          <w:bCs/>
        </w:rPr>
      </w:pPr>
      <w:r>
        <w:rPr>
          <w:rFonts w:ascii="Arial" w:hAnsi="Arial" w:cs="Arial"/>
          <w:b/>
        </w:rPr>
        <w:t>Response to:</w:t>
      </w:r>
      <w:r>
        <w:rPr>
          <w:rFonts w:ascii="Arial" w:hAnsi="Arial" w:cs="Arial"/>
          <w:bCs/>
        </w:rPr>
        <w:tab/>
      </w:r>
    </w:p>
    <w:p w14:paraId="5A3EA798" w14:textId="7B6869E6" w:rsidR="00D27217" w:rsidRDefault="00D27217" w:rsidP="00D27217">
      <w:pPr>
        <w:spacing w:after="60"/>
        <w:ind w:left="1985" w:hanging="1985"/>
        <w:rPr>
          <w:rFonts w:ascii="Arial" w:hAnsi="Arial" w:cs="Arial"/>
          <w:bCs/>
        </w:rPr>
      </w:pPr>
      <w:r>
        <w:rPr>
          <w:rFonts w:ascii="Arial" w:hAnsi="Arial" w:cs="Arial"/>
          <w:b/>
        </w:rPr>
        <w:t>Release:</w:t>
      </w:r>
      <w:r>
        <w:rPr>
          <w:rFonts w:ascii="Arial" w:hAnsi="Arial" w:cs="Arial"/>
          <w:bCs/>
        </w:rPr>
        <w:tab/>
        <w:t>Rel-1</w:t>
      </w:r>
      <w:r>
        <w:rPr>
          <w:rFonts w:ascii="Arial" w:hAnsi="Arial" w:cs="Arial"/>
          <w:bCs/>
        </w:rPr>
        <w:t>9</w:t>
      </w:r>
    </w:p>
    <w:p w14:paraId="30B04AA3" w14:textId="2CA1999D" w:rsidR="00D27217" w:rsidRDefault="00D27217" w:rsidP="00D27217">
      <w:pPr>
        <w:spacing w:after="60"/>
        <w:ind w:left="1985" w:hanging="1985"/>
        <w:rPr>
          <w:rFonts w:ascii="Arial" w:hAnsi="Arial" w:cs="Arial"/>
          <w:bCs/>
        </w:rPr>
      </w:pPr>
      <w:r>
        <w:rPr>
          <w:rFonts w:ascii="Arial" w:hAnsi="Arial" w:cs="Arial"/>
          <w:b/>
        </w:rPr>
        <w:t>Work Item:</w:t>
      </w:r>
      <w:r>
        <w:rPr>
          <w:rFonts w:ascii="Arial" w:hAnsi="Arial" w:cs="Arial"/>
          <w:bCs/>
        </w:rPr>
        <w:tab/>
      </w:r>
      <w:r w:rsidRPr="00D27217">
        <w:rPr>
          <w:rFonts w:ascii="Arial" w:hAnsi="Arial" w:cs="Arial"/>
          <w:bCs/>
        </w:rPr>
        <w:t>NR_ENDC_RF_Ph4-Core</w:t>
      </w:r>
    </w:p>
    <w:p w14:paraId="762C0F93" w14:textId="77777777" w:rsidR="00D27217" w:rsidRDefault="00D27217" w:rsidP="00D27217">
      <w:pPr>
        <w:spacing w:after="60"/>
        <w:ind w:left="1985" w:hanging="1985"/>
        <w:rPr>
          <w:rFonts w:ascii="Arial" w:hAnsi="Arial" w:cs="Arial"/>
          <w:b/>
        </w:rPr>
      </w:pPr>
    </w:p>
    <w:p w14:paraId="135E7BBB" w14:textId="77777777" w:rsidR="00D27217" w:rsidRDefault="00D27217" w:rsidP="00D2721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ABD7C31" w14:textId="77777777" w:rsidR="00D27217" w:rsidRDefault="00D27217" w:rsidP="00D27217">
      <w:pPr>
        <w:spacing w:after="60"/>
        <w:ind w:left="1985" w:hanging="1985"/>
        <w:rPr>
          <w:rFonts w:ascii="Arial" w:hAnsi="Arial" w:cs="Arial"/>
          <w:bCs/>
        </w:rPr>
      </w:pPr>
      <w:r>
        <w:rPr>
          <w:rFonts w:ascii="Arial" w:hAnsi="Arial" w:cs="Arial"/>
          <w:b/>
        </w:rPr>
        <w:t>To:</w:t>
      </w:r>
      <w:r>
        <w:rPr>
          <w:rFonts w:ascii="Arial" w:hAnsi="Arial" w:cs="Arial"/>
          <w:bCs/>
        </w:rPr>
        <w:tab/>
        <w:t>RAN2</w:t>
      </w:r>
    </w:p>
    <w:p w14:paraId="425233AD" w14:textId="77777777" w:rsidR="00D27217" w:rsidRDefault="00D27217" w:rsidP="00D27217">
      <w:pPr>
        <w:spacing w:after="60"/>
        <w:ind w:left="1985" w:hanging="1985"/>
        <w:rPr>
          <w:rFonts w:ascii="Arial" w:hAnsi="Arial" w:cs="Arial"/>
          <w:bCs/>
        </w:rPr>
      </w:pPr>
      <w:r>
        <w:rPr>
          <w:rFonts w:ascii="Arial" w:hAnsi="Arial" w:cs="Arial"/>
          <w:b/>
        </w:rPr>
        <w:t>Cc:</w:t>
      </w:r>
      <w:r>
        <w:rPr>
          <w:rFonts w:ascii="Arial" w:hAnsi="Arial" w:cs="Arial"/>
          <w:bCs/>
        </w:rPr>
        <w:tab/>
      </w:r>
    </w:p>
    <w:p w14:paraId="66953F73" w14:textId="77777777" w:rsidR="00D27217" w:rsidRDefault="00D27217" w:rsidP="00D27217">
      <w:pPr>
        <w:spacing w:after="60"/>
        <w:ind w:left="1985" w:hanging="1985"/>
        <w:rPr>
          <w:rFonts w:ascii="Arial" w:hAnsi="Arial" w:cs="Arial"/>
          <w:bCs/>
        </w:rPr>
      </w:pPr>
    </w:p>
    <w:p w14:paraId="06B0032F" w14:textId="77777777" w:rsidR="00D27217" w:rsidRDefault="00D27217" w:rsidP="00D27217">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151AB347" w14:textId="77777777" w:rsidR="00D27217" w:rsidRDefault="00D27217" w:rsidP="00D27217">
      <w:pPr>
        <w:spacing w:after="60"/>
        <w:ind w:left="1985" w:hanging="1985"/>
        <w:rPr>
          <w:rFonts w:ascii="Arial" w:hAnsi="Arial" w:cs="Arial"/>
          <w:b/>
        </w:rPr>
      </w:pPr>
    </w:p>
    <w:p w14:paraId="3C5C78B8" w14:textId="77777777" w:rsidR="00D27217" w:rsidRDefault="00D27217" w:rsidP="00D27217">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sidRPr="00796801">
          <w:rPr>
            <w:rFonts w:ascii="Arial" w:hAnsi="Arial" w:cs="Arial"/>
            <w:b/>
          </w:rPr>
          <w:t>mailto:3GPPLiaison@etsi.org</w:t>
        </w:r>
      </w:hyperlink>
    </w:p>
    <w:p w14:paraId="42900116" w14:textId="77777777" w:rsidR="00D27217" w:rsidRDefault="00D27217" w:rsidP="00D27217">
      <w:pPr>
        <w:spacing w:after="120"/>
        <w:rPr>
          <w:rFonts w:ascii="Arial" w:hAnsi="Arial" w:cs="Arial"/>
          <w:b/>
        </w:rPr>
      </w:pPr>
    </w:p>
    <w:p w14:paraId="29868575" w14:textId="422C9787" w:rsidR="00D27217" w:rsidRDefault="00D27217" w:rsidP="00D27217">
      <w:pPr>
        <w:spacing w:after="120"/>
        <w:rPr>
          <w:rFonts w:ascii="Arial" w:hAnsi="Arial" w:cs="Arial"/>
        </w:rPr>
      </w:pPr>
      <w:r>
        <w:rPr>
          <w:rFonts w:ascii="Arial" w:hAnsi="Arial" w:cs="Arial"/>
          <w:b/>
        </w:rPr>
        <w:t>Attachments</w:t>
      </w:r>
      <w:r>
        <w:rPr>
          <w:rFonts w:ascii="Arial" w:hAnsi="Arial" w:cs="Arial"/>
        </w:rPr>
        <w:t>:</w:t>
      </w:r>
    </w:p>
    <w:p w14:paraId="28BA9287" w14:textId="77777777" w:rsidR="00D27217" w:rsidRDefault="00D27217" w:rsidP="00D27217">
      <w:pPr>
        <w:pBdr>
          <w:bottom w:val="single" w:sz="4" w:space="1" w:color="auto"/>
        </w:pBdr>
        <w:rPr>
          <w:rFonts w:ascii="Arial" w:hAnsi="Arial" w:cs="Arial"/>
        </w:rPr>
      </w:pPr>
    </w:p>
    <w:p w14:paraId="1894014A" w14:textId="77777777" w:rsidR="00D27217" w:rsidRDefault="00D27217" w:rsidP="00D27217">
      <w:pPr>
        <w:spacing w:afterLines="50" w:after="120"/>
        <w:rPr>
          <w:rFonts w:ascii="Arial" w:hAnsi="Arial" w:cs="Arial"/>
          <w:b/>
        </w:rPr>
      </w:pPr>
      <w:r>
        <w:rPr>
          <w:rFonts w:ascii="Arial" w:hAnsi="Arial" w:cs="Arial"/>
          <w:b/>
        </w:rPr>
        <w:t>1. Overall Description:</w:t>
      </w:r>
    </w:p>
    <w:p w14:paraId="55C0EAA5" w14:textId="5ED6EE9D" w:rsidR="0094485E" w:rsidRDefault="00A66567" w:rsidP="00D27217">
      <w:pPr>
        <w:snapToGrid w:val="0"/>
        <w:spacing w:after="120"/>
      </w:pPr>
      <w:r>
        <w:t xml:space="preserve">The MPR of legacy UE is </w:t>
      </w:r>
      <w:r w:rsidR="00AB7E8B">
        <w:t xml:space="preserve">based on CABW i.e., downlink dependent and configuration dependent. </w:t>
      </w:r>
      <w:r w:rsidR="0094485E">
        <w:t xml:space="preserve">In Rel-19 </w:t>
      </w:r>
      <w:r w:rsidR="0094485E" w:rsidRPr="0094485E">
        <w:t>NR_ENDC_RF_Ph4</w:t>
      </w:r>
      <w:r w:rsidR="0094485E">
        <w:t xml:space="preserve"> work item, MPR was enhanced</w:t>
      </w:r>
      <w:r w:rsidR="00EB4F60">
        <w:t xml:space="preserve"> for some UE implementations</w:t>
      </w:r>
      <w:r w:rsidR="00A26FC7">
        <w:t>.</w:t>
      </w:r>
      <w:r w:rsidR="007B7ED9">
        <w:t xml:space="preserve"> </w:t>
      </w:r>
      <w:r w:rsidR="0094485E">
        <w:t xml:space="preserve">RAN4 </w:t>
      </w:r>
      <w:r w:rsidR="0094485E">
        <w:rPr>
          <w:rFonts w:hint="eastAsia"/>
        </w:rPr>
        <w:t>agree</w:t>
      </w:r>
      <w:r w:rsidR="0094485E">
        <w:t>d to introduce two new UE capabilities for MPR improvement in Rel-19 for FR2 intra-band contiguous CA to address different UE implementations.</w:t>
      </w:r>
      <w:r w:rsidR="007B7ED9">
        <w:t xml:space="preserve"> One is for uplink dependent MPR, the other is activation dependent MPR</w:t>
      </w:r>
      <w:r w:rsidR="00CE0A9C">
        <w:t>. The two new UE capabilities are optional and applicable since Rel-19. The applicable MPR for different UEs can be summarized in table below</w:t>
      </w:r>
    </w:p>
    <w:tbl>
      <w:tblPr>
        <w:tblStyle w:val="af0"/>
        <w:tblW w:w="9634" w:type="dxa"/>
        <w:tblInd w:w="-5" w:type="dxa"/>
        <w:tblLook w:val="04A0" w:firstRow="1" w:lastRow="0" w:firstColumn="1" w:lastColumn="0" w:noHBand="0" w:noVBand="1"/>
      </w:tblPr>
      <w:tblGrid>
        <w:gridCol w:w="1036"/>
        <w:gridCol w:w="2749"/>
        <w:gridCol w:w="3027"/>
        <w:gridCol w:w="2822"/>
      </w:tblGrid>
      <w:tr w:rsidR="005605FA" w14:paraId="3FBFE5B6" w14:textId="77777777" w:rsidTr="00B7719E">
        <w:tc>
          <w:tcPr>
            <w:tcW w:w="1036" w:type="dxa"/>
            <w:tcBorders>
              <w:top w:val="single" w:sz="8" w:space="0" w:color="auto"/>
              <w:left w:val="single" w:sz="8" w:space="0" w:color="auto"/>
              <w:bottom w:val="single" w:sz="8" w:space="0" w:color="auto"/>
              <w:right w:val="single" w:sz="8" w:space="0" w:color="auto"/>
            </w:tcBorders>
          </w:tcPr>
          <w:p w14:paraId="7771F86D" w14:textId="77777777" w:rsidR="005605FA" w:rsidRPr="00005A88" w:rsidRDefault="005605FA" w:rsidP="00B7719E">
            <w:pPr>
              <w:rPr>
                <w:lang w:eastAsia="zh-CN"/>
              </w:rPr>
            </w:pPr>
          </w:p>
        </w:tc>
        <w:tc>
          <w:tcPr>
            <w:tcW w:w="2749" w:type="dxa"/>
            <w:tcBorders>
              <w:top w:val="single" w:sz="8" w:space="0" w:color="auto"/>
              <w:left w:val="nil"/>
              <w:bottom w:val="single" w:sz="8" w:space="0" w:color="auto"/>
              <w:right w:val="single" w:sz="8" w:space="0" w:color="auto"/>
            </w:tcBorders>
          </w:tcPr>
          <w:p w14:paraId="6A545AFE" w14:textId="77777777" w:rsidR="005605FA" w:rsidRPr="00005A88" w:rsidRDefault="005605FA" w:rsidP="00B7719E">
            <w:pPr>
              <w:rPr>
                <w:lang w:eastAsia="zh-CN"/>
              </w:rPr>
            </w:pPr>
            <w:r w:rsidRPr="00005A88">
              <w:rPr>
                <w:i/>
                <w:iCs/>
                <w:lang w:eastAsia="ja-JP"/>
              </w:rPr>
              <w:t>fr2-MPR-ImprovementUplinkDependent-r19</w:t>
            </w:r>
          </w:p>
        </w:tc>
        <w:tc>
          <w:tcPr>
            <w:tcW w:w="3027" w:type="dxa"/>
            <w:tcBorders>
              <w:top w:val="single" w:sz="8" w:space="0" w:color="auto"/>
              <w:left w:val="nil"/>
              <w:bottom w:val="single" w:sz="8" w:space="0" w:color="auto"/>
              <w:right w:val="single" w:sz="8" w:space="0" w:color="auto"/>
            </w:tcBorders>
          </w:tcPr>
          <w:p w14:paraId="4133A39B" w14:textId="77777777" w:rsidR="005605FA" w:rsidRPr="00005A88" w:rsidRDefault="005605FA" w:rsidP="00B7719E">
            <w:pPr>
              <w:rPr>
                <w:lang w:eastAsia="zh-CN"/>
              </w:rPr>
            </w:pPr>
            <w:r w:rsidRPr="00005A88">
              <w:rPr>
                <w:i/>
                <w:iCs/>
                <w:lang w:eastAsia="ja-JP"/>
              </w:rPr>
              <w:t>fr2-MPR-ImprovementActivationDependent-r19</w:t>
            </w:r>
          </w:p>
        </w:tc>
        <w:tc>
          <w:tcPr>
            <w:tcW w:w="2822" w:type="dxa"/>
            <w:tcBorders>
              <w:top w:val="single" w:sz="8" w:space="0" w:color="auto"/>
              <w:left w:val="nil"/>
              <w:bottom w:val="single" w:sz="8" w:space="0" w:color="auto"/>
              <w:right w:val="single" w:sz="8" w:space="0" w:color="auto"/>
            </w:tcBorders>
          </w:tcPr>
          <w:p w14:paraId="75184946" w14:textId="77777777" w:rsidR="005605FA" w:rsidRPr="00005A88" w:rsidRDefault="005605FA" w:rsidP="00B7719E">
            <w:pPr>
              <w:rPr>
                <w:lang w:eastAsia="zh-CN"/>
              </w:rPr>
            </w:pPr>
            <w:r w:rsidRPr="00005A88">
              <w:rPr>
                <w:rFonts w:ascii="等线" w:hAnsi="等线" w:hint="eastAsia"/>
                <w:sz w:val="21"/>
                <w:szCs w:val="21"/>
              </w:rPr>
              <w:t>MPR dependency</w:t>
            </w:r>
          </w:p>
        </w:tc>
      </w:tr>
      <w:tr w:rsidR="005605FA" w14:paraId="2C9960DA" w14:textId="77777777" w:rsidTr="00B7719E">
        <w:tc>
          <w:tcPr>
            <w:tcW w:w="1036" w:type="dxa"/>
            <w:tcBorders>
              <w:top w:val="nil"/>
              <w:left w:val="single" w:sz="8" w:space="0" w:color="auto"/>
              <w:bottom w:val="single" w:sz="8" w:space="0" w:color="auto"/>
              <w:right w:val="single" w:sz="8" w:space="0" w:color="auto"/>
            </w:tcBorders>
          </w:tcPr>
          <w:p w14:paraId="3FDC4485" w14:textId="77777777" w:rsidR="005605FA" w:rsidRPr="00005A88" w:rsidRDefault="005605FA" w:rsidP="00B7719E">
            <w:pPr>
              <w:rPr>
                <w:lang w:eastAsia="zh-CN"/>
              </w:rPr>
            </w:pPr>
            <w:r w:rsidRPr="00005A88">
              <w:rPr>
                <w:rFonts w:ascii="等线" w:hAnsi="等线" w:hint="eastAsia"/>
                <w:sz w:val="21"/>
                <w:szCs w:val="21"/>
              </w:rPr>
              <w:t>Legacy UE</w:t>
            </w:r>
          </w:p>
        </w:tc>
        <w:tc>
          <w:tcPr>
            <w:tcW w:w="2749" w:type="dxa"/>
            <w:tcBorders>
              <w:top w:val="nil"/>
              <w:left w:val="nil"/>
              <w:bottom w:val="single" w:sz="8" w:space="0" w:color="auto"/>
              <w:right w:val="single" w:sz="8" w:space="0" w:color="auto"/>
            </w:tcBorders>
          </w:tcPr>
          <w:p w14:paraId="003D6E26" w14:textId="77777777" w:rsidR="005605FA" w:rsidRPr="00005A88" w:rsidRDefault="005605FA"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4FB75463" w14:textId="77777777" w:rsidR="005605FA" w:rsidRPr="00005A88" w:rsidRDefault="005605FA"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472D36BA" w14:textId="5B2552D1" w:rsidR="005605FA" w:rsidRPr="005605FA" w:rsidRDefault="005605FA" w:rsidP="00B7719E">
            <w:pPr>
              <w:rPr>
                <w:rFonts w:ascii="等线" w:eastAsiaTheme="minorEastAsia" w:hAnsi="等线" w:hint="eastAsia"/>
                <w:sz w:val="21"/>
                <w:szCs w:val="21"/>
                <w:lang w:eastAsia="zh-CN"/>
              </w:rPr>
            </w:pPr>
            <w:r w:rsidRPr="00005A88">
              <w:rPr>
                <w:rFonts w:ascii="等线" w:hAnsi="等线" w:hint="eastAsia"/>
                <w:sz w:val="21"/>
                <w:szCs w:val="21"/>
              </w:rPr>
              <w:t>Downlink configured CCs</w:t>
            </w:r>
            <w:r>
              <w:rPr>
                <w:rFonts w:ascii="等线" w:eastAsiaTheme="minorEastAsia" w:hAnsi="等线" w:hint="eastAsia"/>
                <w:sz w:val="21"/>
                <w:szCs w:val="21"/>
                <w:lang w:eastAsia="zh-CN"/>
              </w:rPr>
              <w:t xml:space="preserve"> （CABW）</w:t>
            </w:r>
          </w:p>
        </w:tc>
      </w:tr>
      <w:tr w:rsidR="005605FA" w14:paraId="7835EB6C" w14:textId="77777777" w:rsidTr="00B7719E">
        <w:tc>
          <w:tcPr>
            <w:tcW w:w="1036" w:type="dxa"/>
            <w:tcBorders>
              <w:top w:val="nil"/>
              <w:left w:val="single" w:sz="8" w:space="0" w:color="auto"/>
              <w:bottom w:val="single" w:sz="8" w:space="0" w:color="auto"/>
              <w:right w:val="single" w:sz="8" w:space="0" w:color="auto"/>
            </w:tcBorders>
          </w:tcPr>
          <w:p w14:paraId="13255886" w14:textId="77777777" w:rsidR="005605FA" w:rsidRPr="00005A88" w:rsidRDefault="005605FA"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1AC1D18B" w14:textId="77777777" w:rsidR="005605FA" w:rsidRPr="00005A88" w:rsidRDefault="005605FA"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18907234" w14:textId="77777777" w:rsidR="005605FA" w:rsidRPr="00005A88" w:rsidRDefault="005605FA" w:rsidP="00B7719E">
            <w:pPr>
              <w:rPr>
                <w:lang w:eastAsia="zh-CN"/>
              </w:rPr>
            </w:pPr>
            <w:r w:rsidRPr="00005A88">
              <w:rPr>
                <w:rFonts w:ascii="等线" w:hAnsi="等线" w:hint="eastAsia"/>
                <w:sz w:val="21"/>
                <w:szCs w:val="21"/>
              </w:rPr>
              <w:t>No</w:t>
            </w:r>
          </w:p>
        </w:tc>
        <w:tc>
          <w:tcPr>
            <w:tcW w:w="2822" w:type="dxa"/>
            <w:tcBorders>
              <w:top w:val="nil"/>
              <w:left w:val="nil"/>
              <w:bottom w:val="single" w:sz="8" w:space="0" w:color="auto"/>
              <w:right w:val="single" w:sz="8" w:space="0" w:color="auto"/>
            </w:tcBorders>
          </w:tcPr>
          <w:p w14:paraId="7879EAE9" w14:textId="77777777" w:rsidR="005605FA" w:rsidRPr="00005A88" w:rsidRDefault="005605FA" w:rsidP="00B7719E">
            <w:pPr>
              <w:rPr>
                <w:lang w:eastAsia="zh-CN"/>
              </w:rPr>
            </w:pPr>
            <w:r w:rsidRPr="00005A88">
              <w:rPr>
                <w:rFonts w:ascii="等线" w:hAnsi="等线" w:hint="eastAsia"/>
                <w:sz w:val="21"/>
                <w:szCs w:val="21"/>
              </w:rPr>
              <w:t>Uplink configured CCs</w:t>
            </w:r>
          </w:p>
        </w:tc>
      </w:tr>
      <w:tr w:rsidR="005605FA" w14:paraId="796AEEF4" w14:textId="77777777" w:rsidTr="00B7719E">
        <w:tc>
          <w:tcPr>
            <w:tcW w:w="1036" w:type="dxa"/>
            <w:tcBorders>
              <w:top w:val="nil"/>
              <w:left w:val="single" w:sz="8" w:space="0" w:color="auto"/>
              <w:bottom w:val="single" w:sz="8" w:space="0" w:color="auto"/>
              <w:right w:val="single" w:sz="8" w:space="0" w:color="auto"/>
            </w:tcBorders>
          </w:tcPr>
          <w:p w14:paraId="479574F6" w14:textId="77777777" w:rsidR="005605FA" w:rsidRPr="00005A88" w:rsidRDefault="005605FA" w:rsidP="00B7719E">
            <w:pPr>
              <w:rPr>
                <w:lang w:eastAsia="zh-CN"/>
              </w:rPr>
            </w:pPr>
            <w:r w:rsidRPr="00005A88">
              <w:rPr>
                <w:rFonts w:ascii="等线" w:hAnsi="等线" w:hint="eastAsia"/>
                <w:sz w:val="21"/>
                <w:szCs w:val="21"/>
              </w:rPr>
              <w:t>New UE in R19</w:t>
            </w:r>
          </w:p>
        </w:tc>
        <w:tc>
          <w:tcPr>
            <w:tcW w:w="2749" w:type="dxa"/>
            <w:tcBorders>
              <w:top w:val="nil"/>
              <w:left w:val="nil"/>
              <w:bottom w:val="single" w:sz="8" w:space="0" w:color="auto"/>
              <w:right w:val="single" w:sz="8" w:space="0" w:color="auto"/>
            </w:tcBorders>
          </w:tcPr>
          <w:p w14:paraId="4BB4DC68" w14:textId="77777777" w:rsidR="005605FA" w:rsidRPr="00005A88" w:rsidRDefault="005605FA" w:rsidP="00B7719E">
            <w:pPr>
              <w:rPr>
                <w:lang w:eastAsia="zh-CN"/>
              </w:rPr>
            </w:pPr>
            <w:r w:rsidRPr="00005A88">
              <w:rPr>
                <w:rFonts w:ascii="等线" w:hAnsi="等线" w:hint="eastAsia"/>
                <w:sz w:val="21"/>
                <w:szCs w:val="21"/>
              </w:rPr>
              <w:t>No</w:t>
            </w:r>
          </w:p>
        </w:tc>
        <w:tc>
          <w:tcPr>
            <w:tcW w:w="3027" w:type="dxa"/>
            <w:tcBorders>
              <w:top w:val="nil"/>
              <w:left w:val="nil"/>
              <w:bottom w:val="single" w:sz="8" w:space="0" w:color="auto"/>
              <w:right w:val="single" w:sz="8" w:space="0" w:color="auto"/>
            </w:tcBorders>
          </w:tcPr>
          <w:p w14:paraId="74784FDB" w14:textId="77777777" w:rsidR="005605FA" w:rsidRPr="00005A88" w:rsidRDefault="005605FA"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469C68BD" w14:textId="4AF31E1C" w:rsidR="005605FA" w:rsidRPr="00005A88" w:rsidRDefault="005605FA" w:rsidP="00B7719E">
            <w:pPr>
              <w:rPr>
                <w:lang w:eastAsia="zh-CN"/>
              </w:rPr>
            </w:pPr>
            <w:r w:rsidRPr="00005A88">
              <w:rPr>
                <w:rFonts w:ascii="等线" w:hAnsi="等线" w:hint="eastAsia"/>
                <w:sz w:val="21"/>
                <w:szCs w:val="21"/>
              </w:rPr>
              <w:t>Downlink activated CCs</w:t>
            </w:r>
            <w:r>
              <w:rPr>
                <w:rFonts w:ascii="等线" w:hAnsi="等线"/>
                <w:sz w:val="21"/>
                <w:szCs w:val="21"/>
              </w:rPr>
              <w:t xml:space="preserve"> (within CABW)</w:t>
            </w:r>
          </w:p>
        </w:tc>
      </w:tr>
      <w:tr w:rsidR="005605FA" w14:paraId="125EF86E" w14:textId="77777777" w:rsidTr="00B7719E">
        <w:tc>
          <w:tcPr>
            <w:tcW w:w="1036" w:type="dxa"/>
            <w:tcBorders>
              <w:top w:val="nil"/>
              <w:left w:val="single" w:sz="8" w:space="0" w:color="auto"/>
              <w:bottom w:val="single" w:sz="8" w:space="0" w:color="auto"/>
              <w:right w:val="single" w:sz="8" w:space="0" w:color="auto"/>
            </w:tcBorders>
          </w:tcPr>
          <w:p w14:paraId="165DEDBF" w14:textId="77777777" w:rsidR="005605FA" w:rsidRPr="00005A88" w:rsidRDefault="005605FA" w:rsidP="00B7719E">
            <w:pPr>
              <w:rPr>
                <w:lang w:eastAsia="zh-CN"/>
              </w:rPr>
            </w:pPr>
            <w:r w:rsidRPr="00005A88">
              <w:rPr>
                <w:rFonts w:ascii="等线" w:hAnsi="等线" w:hint="eastAsia"/>
                <w:sz w:val="21"/>
                <w:szCs w:val="21"/>
              </w:rPr>
              <w:lastRenderedPageBreak/>
              <w:t>New UE in R19</w:t>
            </w:r>
          </w:p>
        </w:tc>
        <w:tc>
          <w:tcPr>
            <w:tcW w:w="2749" w:type="dxa"/>
            <w:tcBorders>
              <w:top w:val="nil"/>
              <w:left w:val="nil"/>
              <w:bottom w:val="single" w:sz="8" w:space="0" w:color="auto"/>
              <w:right w:val="single" w:sz="8" w:space="0" w:color="auto"/>
            </w:tcBorders>
          </w:tcPr>
          <w:p w14:paraId="2C766977" w14:textId="77777777" w:rsidR="005605FA" w:rsidRPr="00005A88" w:rsidRDefault="005605FA" w:rsidP="00B7719E">
            <w:pPr>
              <w:rPr>
                <w:lang w:eastAsia="zh-CN"/>
              </w:rPr>
            </w:pPr>
            <w:r w:rsidRPr="00005A88">
              <w:rPr>
                <w:rFonts w:ascii="等线" w:hAnsi="等线" w:hint="eastAsia"/>
                <w:sz w:val="21"/>
                <w:szCs w:val="21"/>
              </w:rPr>
              <w:t>Yes</w:t>
            </w:r>
          </w:p>
        </w:tc>
        <w:tc>
          <w:tcPr>
            <w:tcW w:w="3027" w:type="dxa"/>
            <w:tcBorders>
              <w:top w:val="nil"/>
              <w:left w:val="nil"/>
              <w:bottom w:val="single" w:sz="8" w:space="0" w:color="auto"/>
              <w:right w:val="single" w:sz="8" w:space="0" w:color="auto"/>
            </w:tcBorders>
          </w:tcPr>
          <w:p w14:paraId="55B8D318" w14:textId="77777777" w:rsidR="005605FA" w:rsidRPr="00005A88" w:rsidRDefault="005605FA" w:rsidP="00B7719E">
            <w:pPr>
              <w:rPr>
                <w:lang w:eastAsia="zh-CN"/>
              </w:rPr>
            </w:pPr>
            <w:r w:rsidRPr="00005A88">
              <w:rPr>
                <w:rFonts w:ascii="等线" w:hAnsi="等线" w:hint="eastAsia"/>
                <w:sz w:val="21"/>
                <w:szCs w:val="21"/>
              </w:rPr>
              <w:t>Yes</w:t>
            </w:r>
          </w:p>
        </w:tc>
        <w:tc>
          <w:tcPr>
            <w:tcW w:w="2822" w:type="dxa"/>
            <w:tcBorders>
              <w:top w:val="nil"/>
              <w:left w:val="nil"/>
              <w:bottom w:val="single" w:sz="8" w:space="0" w:color="auto"/>
              <w:right w:val="single" w:sz="8" w:space="0" w:color="auto"/>
            </w:tcBorders>
          </w:tcPr>
          <w:p w14:paraId="2E8729E5" w14:textId="77777777" w:rsidR="005605FA" w:rsidRPr="00005A88" w:rsidRDefault="005605FA" w:rsidP="00B7719E">
            <w:pPr>
              <w:rPr>
                <w:lang w:eastAsia="zh-CN"/>
              </w:rPr>
            </w:pPr>
            <w:r w:rsidRPr="00005A88">
              <w:rPr>
                <w:rFonts w:ascii="等线" w:hAnsi="等线" w:hint="eastAsia"/>
                <w:sz w:val="21"/>
                <w:szCs w:val="21"/>
              </w:rPr>
              <w:t>Uplink activated CCs</w:t>
            </w:r>
          </w:p>
        </w:tc>
      </w:tr>
    </w:tbl>
    <w:p w14:paraId="606D5D50" w14:textId="77777777" w:rsidR="005605FA" w:rsidRDefault="005605FA" w:rsidP="005605FA">
      <w:pPr>
        <w:rPr>
          <w:lang w:eastAsia="zh-CN"/>
        </w:rPr>
      </w:pPr>
    </w:p>
    <w:p w14:paraId="010228DC" w14:textId="4E0EC6FA" w:rsidR="00D27217" w:rsidRDefault="00D27217" w:rsidP="00D27217">
      <w:pPr>
        <w:snapToGrid w:val="0"/>
        <w:spacing w:after="120"/>
      </w:pPr>
      <w:r>
        <w:t>RAN4 respectfully requests RAN2 to</w:t>
      </w:r>
      <w:r w:rsidR="00734D0D" w:rsidRPr="00734D0D">
        <w:t xml:space="preserve"> introduce the UE capabilities for FR2 intra-band contiguous CA MPR improvemen</w:t>
      </w:r>
      <w:r w:rsidR="00734D0D">
        <w:t>t.</w:t>
      </w:r>
    </w:p>
    <w:p w14:paraId="4AE64382" w14:textId="77777777" w:rsidR="00D27217" w:rsidRPr="00303ECE" w:rsidRDefault="00D27217" w:rsidP="00D27217">
      <w:pPr>
        <w:pStyle w:val="a4"/>
        <w:rPr>
          <w:rFonts w:cs="Arial"/>
        </w:rPr>
      </w:pPr>
    </w:p>
    <w:p w14:paraId="7EB8A5EB" w14:textId="77777777" w:rsidR="00D27217" w:rsidRDefault="00D27217" w:rsidP="00D27217">
      <w:pPr>
        <w:spacing w:after="120"/>
        <w:rPr>
          <w:rFonts w:ascii="Arial" w:hAnsi="Arial" w:cs="Arial"/>
          <w:b/>
        </w:rPr>
      </w:pPr>
      <w:r>
        <w:rPr>
          <w:rFonts w:ascii="Arial" w:hAnsi="Arial" w:cs="Arial"/>
          <w:b/>
        </w:rPr>
        <w:t>2. Actions:</w:t>
      </w:r>
    </w:p>
    <w:p w14:paraId="0CC22FEB" w14:textId="77777777" w:rsidR="00D27217" w:rsidRDefault="00D27217" w:rsidP="00D27217">
      <w:pPr>
        <w:spacing w:after="120"/>
        <w:ind w:left="1985" w:hanging="1985"/>
        <w:rPr>
          <w:rFonts w:ascii="Arial" w:hAnsi="Arial" w:cs="Arial"/>
          <w:b/>
        </w:rPr>
      </w:pPr>
      <w:r>
        <w:rPr>
          <w:rFonts w:ascii="Arial" w:hAnsi="Arial" w:cs="Arial"/>
          <w:b/>
        </w:rPr>
        <w:t>To RAN2:</w:t>
      </w:r>
    </w:p>
    <w:p w14:paraId="10B5147A" w14:textId="6F7A05BE" w:rsidR="00D27217" w:rsidRDefault="00D27217" w:rsidP="00D27217">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requests RAN2 </w:t>
      </w:r>
      <w:bookmarkEnd w:id="1"/>
      <w:r>
        <w:rPr>
          <w:rFonts w:ascii="Arial" w:hAnsi="Arial" w:cs="Arial"/>
        </w:rPr>
        <w:t>to introduce the UE capabilit</w:t>
      </w:r>
      <w:r w:rsidR="00C12382">
        <w:rPr>
          <w:rFonts w:ascii="Arial" w:hAnsi="Arial" w:cs="Arial"/>
        </w:rPr>
        <w:t>ies for FR2 intra-band contiguous CA MPR improvement</w:t>
      </w:r>
      <w:r w:rsidR="009E4408">
        <w:rPr>
          <w:rFonts w:ascii="Arial" w:hAnsi="Arial" w:cs="Arial"/>
        </w:rPr>
        <w:t xml:space="preserve"> by taking above into account</w:t>
      </w:r>
      <w:r>
        <w:rPr>
          <w:rFonts w:ascii="Arial" w:hAnsi="Arial" w:cs="Arial"/>
        </w:rPr>
        <w:t>.</w:t>
      </w:r>
    </w:p>
    <w:p w14:paraId="0DDF5873" w14:textId="77777777" w:rsidR="00D27217" w:rsidRDefault="00D27217" w:rsidP="00D27217">
      <w:pPr>
        <w:spacing w:after="120"/>
        <w:ind w:left="993" w:hanging="993"/>
        <w:rPr>
          <w:rFonts w:ascii="Arial" w:hAnsi="Arial" w:cs="Arial"/>
        </w:rPr>
      </w:pPr>
    </w:p>
    <w:p w14:paraId="4C50FC3C" w14:textId="77777777" w:rsidR="00D27217" w:rsidRDefault="00D27217" w:rsidP="00D27217">
      <w:pPr>
        <w:spacing w:after="120"/>
        <w:rPr>
          <w:rFonts w:ascii="Arial" w:hAnsi="Arial" w:cs="Arial"/>
          <w:b/>
        </w:rPr>
      </w:pPr>
      <w:r>
        <w:rPr>
          <w:rFonts w:ascii="Arial" w:hAnsi="Arial" w:cs="Arial"/>
          <w:b/>
        </w:rPr>
        <w:t>3. Date of Next TSG WG RAN4 Meeting:</w:t>
      </w:r>
    </w:p>
    <w:p w14:paraId="6797ED4B" w14:textId="75C70567" w:rsidR="00D27217" w:rsidRPr="00FF1F4C" w:rsidRDefault="00D27217" w:rsidP="00D27217">
      <w:pPr>
        <w:spacing w:after="120"/>
        <w:rPr>
          <w:rFonts w:ascii="Arial" w:hAnsi="Arial" w:cs="Arial"/>
        </w:rPr>
      </w:pPr>
      <w:r>
        <w:rPr>
          <w:rFonts w:ascii="Arial" w:hAnsi="Arial" w:cs="Arial"/>
          <w:bCs/>
        </w:rPr>
        <w:t xml:space="preserve">TSG-RAN4 Meeting#114-bis  </w:t>
      </w:r>
      <w:r>
        <w:rPr>
          <w:rFonts w:ascii="Arial" w:hAnsi="Arial" w:cs="Arial"/>
          <w:bCs/>
        </w:rPr>
        <w:tab/>
        <w:t xml:space="preserve"> </w:t>
      </w:r>
      <w:r>
        <w:rPr>
          <w:rFonts w:ascii="Arial" w:hAnsi="Arial" w:cs="Arial"/>
          <w:bCs/>
        </w:rPr>
        <w:tab/>
      </w:r>
      <w:r>
        <w:rPr>
          <w:rFonts w:ascii="Arial" w:hAnsi="Arial" w:cs="Arial"/>
          <w:bCs/>
        </w:rPr>
        <w:tab/>
        <w:t>07 – 11 April 2025</w:t>
      </w:r>
      <w:r>
        <w:rPr>
          <w:rFonts w:ascii="Arial" w:hAnsi="Arial" w:cs="Arial"/>
          <w:bCs/>
        </w:rPr>
        <w:tab/>
      </w:r>
      <w:r>
        <w:rPr>
          <w:rFonts w:ascii="Arial" w:hAnsi="Arial" w:cs="Arial"/>
          <w:bCs/>
        </w:rPr>
        <w:tab/>
      </w:r>
      <w:r>
        <w:rPr>
          <w:rFonts w:ascii="Arial" w:hAnsi="Arial" w:cs="Arial"/>
          <w:bCs/>
        </w:rPr>
        <w:tab/>
        <w:t>Wuhan, China</w:t>
      </w:r>
    </w:p>
    <w:p w14:paraId="1701F2D9" w14:textId="77777777" w:rsidR="006346B8" w:rsidRPr="00D27217" w:rsidRDefault="006346B8" w:rsidP="006346B8">
      <w:pPr>
        <w:rPr>
          <w:rFonts w:eastAsia="Malgun Gothic"/>
        </w:rPr>
      </w:pPr>
    </w:p>
    <w:sectPr w:rsidR="006346B8" w:rsidRPr="00D2721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8599" w14:textId="77777777" w:rsidR="000D0F8B" w:rsidRDefault="000D0F8B" w:rsidP="00707BAC">
      <w:pPr>
        <w:spacing w:after="0"/>
      </w:pPr>
      <w:r>
        <w:separator/>
      </w:r>
    </w:p>
  </w:endnote>
  <w:endnote w:type="continuationSeparator" w:id="0">
    <w:p w14:paraId="4158120D" w14:textId="77777777" w:rsidR="000D0F8B" w:rsidRDefault="000D0F8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1B1E2" w14:textId="77777777" w:rsidR="000D0F8B" w:rsidRDefault="000D0F8B" w:rsidP="00707BAC">
      <w:pPr>
        <w:spacing w:after="0"/>
      </w:pPr>
      <w:r>
        <w:separator/>
      </w:r>
    </w:p>
  </w:footnote>
  <w:footnote w:type="continuationSeparator" w:id="0">
    <w:p w14:paraId="6C161A92" w14:textId="77777777" w:rsidR="000D0F8B" w:rsidRDefault="000D0F8B"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10"/>
  </w:num>
  <w:num w:numId="4">
    <w:abstractNumId w:val="3"/>
  </w:num>
  <w:num w:numId="5">
    <w:abstractNumId w:val="21"/>
  </w:num>
  <w:num w:numId="6">
    <w:abstractNumId w:val="17"/>
  </w:num>
  <w:num w:numId="7">
    <w:abstractNumId w:val="9"/>
  </w:num>
  <w:num w:numId="8">
    <w:abstractNumId w:val="1"/>
  </w:num>
  <w:num w:numId="9">
    <w:abstractNumId w:val="5"/>
  </w:num>
  <w:num w:numId="10">
    <w:abstractNumId w:val="11"/>
  </w:num>
  <w:num w:numId="11">
    <w:abstractNumId w:val="8"/>
  </w:num>
  <w:num w:numId="12">
    <w:abstractNumId w:val="18"/>
  </w:num>
  <w:num w:numId="13">
    <w:abstractNumId w:val="15"/>
  </w:num>
  <w:num w:numId="14">
    <w:abstractNumId w:val="12"/>
  </w:num>
  <w:num w:numId="15">
    <w:abstractNumId w:val="4"/>
  </w:num>
  <w:num w:numId="16">
    <w:abstractNumId w:val="6"/>
  </w:num>
  <w:num w:numId="17">
    <w:abstractNumId w:val="7"/>
  </w:num>
  <w:num w:numId="18">
    <w:abstractNumId w:val="0"/>
  </w:num>
  <w:num w:numId="19">
    <w:abstractNumId w:val="20"/>
  </w:num>
  <w:num w:numId="20">
    <w:abstractNumId w:val="16"/>
  </w:num>
  <w:num w:numId="21">
    <w:abstractNumId w:val="14"/>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1B01"/>
    <w:rsid w:val="00002AAB"/>
    <w:rsid w:val="00002B95"/>
    <w:rsid w:val="00004595"/>
    <w:rsid w:val="000046A6"/>
    <w:rsid w:val="000048E6"/>
    <w:rsid w:val="00004E15"/>
    <w:rsid w:val="00005A88"/>
    <w:rsid w:val="0000709C"/>
    <w:rsid w:val="0001038D"/>
    <w:rsid w:val="000109BE"/>
    <w:rsid w:val="00015132"/>
    <w:rsid w:val="000174F7"/>
    <w:rsid w:val="00017524"/>
    <w:rsid w:val="00017943"/>
    <w:rsid w:val="00017C8C"/>
    <w:rsid w:val="00020DB5"/>
    <w:rsid w:val="000213D1"/>
    <w:rsid w:val="00021CED"/>
    <w:rsid w:val="00022648"/>
    <w:rsid w:val="00022941"/>
    <w:rsid w:val="00022AC0"/>
    <w:rsid w:val="000231CD"/>
    <w:rsid w:val="00023436"/>
    <w:rsid w:val="000235E9"/>
    <w:rsid w:val="000251E7"/>
    <w:rsid w:val="000262B9"/>
    <w:rsid w:val="000272AA"/>
    <w:rsid w:val="00027432"/>
    <w:rsid w:val="0003144C"/>
    <w:rsid w:val="00031D75"/>
    <w:rsid w:val="00032070"/>
    <w:rsid w:val="00032669"/>
    <w:rsid w:val="00033794"/>
    <w:rsid w:val="00033DA7"/>
    <w:rsid w:val="00033FCB"/>
    <w:rsid w:val="000368AC"/>
    <w:rsid w:val="00036B23"/>
    <w:rsid w:val="0003785B"/>
    <w:rsid w:val="000379E4"/>
    <w:rsid w:val="00037A84"/>
    <w:rsid w:val="00037E40"/>
    <w:rsid w:val="0004000F"/>
    <w:rsid w:val="0004012E"/>
    <w:rsid w:val="00040528"/>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C9F"/>
    <w:rsid w:val="00057D9B"/>
    <w:rsid w:val="00060EC0"/>
    <w:rsid w:val="0006107C"/>
    <w:rsid w:val="0006136D"/>
    <w:rsid w:val="00061E36"/>
    <w:rsid w:val="00062E39"/>
    <w:rsid w:val="00062E61"/>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B92"/>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3CCF"/>
    <w:rsid w:val="000A567D"/>
    <w:rsid w:val="000A643B"/>
    <w:rsid w:val="000A6859"/>
    <w:rsid w:val="000A6C41"/>
    <w:rsid w:val="000B0067"/>
    <w:rsid w:val="000B04B1"/>
    <w:rsid w:val="000B058F"/>
    <w:rsid w:val="000B06C4"/>
    <w:rsid w:val="000B37B1"/>
    <w:rsid w:val="000B4117"/>
    <w:rsid w:val="000B4F74"/>
    <w:rsid w:val="000B7152"/>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0F8B"/>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4A3"/>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C98"/>
    <w:rsid w:val="00136F8E"/>
    <w:rsid w:val="00137685"/>
    <w:rsid w:val="0014069D"/>
    <w:rsid w:val="0014142E"/>
    <w:rsid w:val="0014180B"/>
    <w:rsid w:val="00143551"/>
    <w:rsid w:val="001441FA"/>
    <w:rsid w:val="00144917"/>
    <w:rsid w:val="00144F7C"/>
    <w:rsid w:val="00144FDD"/>
    <w:rsid w:val="00144FEC"/>
    <w:rsid w:val="00146612"/>
    <w:rsid w:val="001512D7"/>
    <w:rsid w:val="00152777"/>
    <w:rsid w:val="0015384B"/>
    <w:rsid w:val="00153E6C"/>
    <w:rsid w:val="00155CB9"/>
    <w:rsid w:val="00156359"/>
    <w:rsid w:val="001573DA"/>
    <w:rsid w:val="0016151C"/>
    <w:rsid w:val="00161545"/>
    <w:rsid w:val="001617FA"/>
    <w:rsid w:val="00161C73"/>
    <w:rsid w:val="001637FA"/>
    <w:rsid w:val="00163C29"/>
    <w:rsid w:val="00164965"/>
    <w:rsid w:val="00165C4F"/>
    <w:rsid w:val="00165EB5"/>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5ABC"/>
    <w:rsid w:val="001965EF"/>
    <w:rsid w:val="00196AD3"/>
    <w:rsid w:val="001A09A7"/>
    <w:rsid w:val="001A2686"/>
    <w:rsid w:val="001A3577"/>
    <w:rsid w:val="001A5350"/>
    <w:rsid w:val="001A5711"/>
    <w:rsid w:val="001A5E68"/>
    <w:rsid w:val="001A65EF"/>
    <w:rsid w:val="001A6E64"/>
    <w:rsid w:val="001B07BB"/>
    <w:rsid w:val="001B0BC9"/>
    <w:rsid w:val="001B10D3"/>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1A4B"/>
    <w:rsid w:val="00222D56"/>
    <w:rsid w:val="00222D66"/>
    <w:rsid w:val="00222DE8"/>
    <w:rsid w:val="00222E28"/>
    <w:rsid w:val="002267B2"/>
    <w:rsid w:val="00227E7B"/>
    <w:rsid w:val="00230E2F"/>
    <w:rsid w:val="00230F99"/>
    <w:rsid w:val="00233574"/>
    <w:rsid w:val="002337D2"/>
    <w:rsid w:val="0023444E"/>
    <w:rsid w:val="00235EE7"/>
    <w:rsid w:val="0023732F"/>
    <w:rsid w:val="0023778F"/>
    <w:rsid w:val="00240610"/>
    <w:rsid w:val="00240EE3"/>
    <w:rsid w:val="002414AB"/>
    <w:rsid w:val="00241773"/>
    <w:rsid w:val="00242276"/>
    <w:rsid w:val="0024256E"/>
    <w:rsid w:val="00243572"/>
    <w:rsid w:val="00243A92"/>
    <w:rsid w:val="00243F39"/>
    <w:rsid w:val="00244274"/>
    <w:rsid w:val="00244785"/>
    <w:rsid w:val="00244DBD"/>
    <w:rsid w:val="002457B0"/>
    <w:rsid w:val="002458C9"/>
    <w:rsid w:val="0024643E"/>
    <w:rsid w:val="002472ED"/>
    <w:rsid w:val="002476C8"/>
    <w:rsid w:val="00247DAE"/>
    <w:rsid w:val="002512E0"/>
    <w:rsid w:val="00251CFA"/>
    <w:rsid w:val="00252B4F"/>
    <w:rsid w:val="00253941"/>
    <w:rsid w:val="00253A3C"/>
    <w:rsid w:val="00253CE9"/>
    <w:rsid w:val="00253E36"/>
    <w:rsid w:val="002553F6"/>
    <w:rsid w:val="00256DDC"/>
    <w:rsid w:val="002578D9"/>
    <w:rsid w:val="0025793E"/>
    <w:rsid w:val="0026064B"/>
    <w:rsid w:val="002611B2"/>
    <w:rsid w:val="0026183D"/>
    <w:rsid w:val="00261A10"/>
    <w:rsid w:val="00262F34"/>
    <w:rsid w:val="00263A3E"/>
    <w:rsid w:val="00263D54"/>
    <w:rsid w:val="00263F69"/>
    <w:rsid w:val="00264E07"/>
    <w:rsid w:val="00265E7D"/>
    <w:rsid w:val="002665CE"/>
    <w:rsid w:val="00266CCC"/>
    <w:rsid w:val="002701FE"/>
    <w:rsid w:val="002702A8"/>
    <w:rsid w:val="002715F5"/>
    <w:rsid w:val="002716C9"/>
    <w:rsid w:val="00271A13"/>
    <w:rsid w:val="00271A4B"/>
    <w:rsid w:val="00271E8B"/>
    <w:rsid w:val="00271EC8"/>
    <w:rsid w:val="00272402"/>
    <w:rsid w:val="00272536"/>
    <w:rsid w:val="00272E37"/>
    <w:rsid w:val="00273AE7"/>
    <w:rsid w:val="00273DC8"/>
    <w:rsid w:val="00275B7C"/>
    <w:rsid w:val="002761E6"/>
    <w:rsid w:val="00276E18"/>
    <w:rsid w:val="00280EBF"/>
    <w:rsid w:val="00281315"/>
    <w:rsid w:val="00281EEF"/>
    <w:rsid w:val="002820E8"/>
    <w:rsid w:val="00291206"/>
    <w:rsid w:val="00291B10"/>
    <w:rsid w:val="00291FDD"/>
    <w:rsid w:val="002927A0"/>
    <w:rsid w:val="00292875"/>
    <w:rsid w:val="002935DC"/>
    <w:rsid w:val="00293D04"/>
    <w:rsid w:val="00293E95"/>
    <w:rsid w:val="00294D95"/>
    <w:rsid w:val="002960BC"/>
    <w:rsid w:val="00296FE3"/>
    <w:rsid w:val="002A08FE"/>
    <w:rsid w:val="002A0EE7"/>
    <w:rsid w:val="002A1465"/>
    <w:rsid w:val="002A1534"/>
    <w:rsid w:val="002A1C01"/>
    <w:rsid w:val="002A2AD7"/>
    <w:rsid w:val="002A346D"/>
    <w:rsid w:val="002A35C0"/>
    <w:rsid w:val="002A5280"/>
    <w:rsid w:val="002A7838"/>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D7E45"/>
    <w:rsid w:val="002E00C3"/>
    <w:rsid w:val="002E0E11"/>
    <w:rsid w:val="002E1105"/>
    <w:rsid w:val="002E211E"/>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5AE"/>
    <w:rsid w:val="00303823"/>
    <w:rsid w:val="00303E31"/>
    <w:rsid w:val="003044C3"/>
    <w:rsid w:val="00305D23"/>
    <w:rsid w:val="00306C18"/>
    <w:rsid w:val="0030770F"/>
    <w:rsid w:val="00307D99"/>
    <w:rsid w:val="00313C72"/>
    <w:rsid w:val="00314823"/>
    <w:rsid w:val="00314F38"/>
    <w:rsid w:val="003158CE"/>
    <w:rsid w:val="003174D1"/>
    <w:rsid w:val="003179B9"/>
    <w:rsid w:val="00317D5B"/>
    <w:rsid w:val="0032045F"/>
    <w:rsid w:val="003213CD"/>
    <w:rsid w:val="00322CA9"/>
    <w:rsid w:val="00322F45"/>
    <w:rsid w:val="00323A7E"/>
    <w:rsid w:val="00324296"/>
    <w:rsid w:val="003246E1"/>
    <w:rsid w:val="00324D06"/>
    <w:rsid w:val="003256DE"/>
    <w:rsid w:val="0032637E"/>
    <w:rsid w:val="00331FD7"/>
    <w:rsid w:val="00332432"/>
    <w:rsid w:val="003330E2"/>
    <w:rsid w:val="00333C34"/>
    <w:rsid w:val="00334D21"/>
    <w:rsid w:val="00335BF3"/>
    <w:rsid w:val="00340BF9"/>
    <w:rsid w:val="00340C56"/>
    <w:rsid w:val="0034416F"/>
    <w:rsid w:val="00344A09"/>
    <w:rsid w:val="0034550D"/>
    <w:rsid w:val="003461BC"/>
    <w:rsid w:val="0034635A"/>
    <w:rsid w:val="0034747D"/>
    <w:rsid w:val="003476B3"/>
    <w:rsid w:val="00350B6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4EA"/>
    <w:rsid w:val="003B4BF2"/>
    <w:rsid w:val="003B5696"/>
    <w:rsid w:val="003B648C"/>
    <w:rsid w:val="003B68D7"/>
    <w:rsid w:val="003B6ABE"/>
    <w:rsid w:val="003B6B02"/>
    <w:rsid w:val="003B6F17"/>
    <w:rsid w:val="003C146A"/>
    <w:rsid w:val="003C19FC"/>
    <w:rsid w:val="003C3383"/>
    <w:rsid w:val="003C3B47"/>
    <w:rsid w:val="003C412A"/>
    <w:rsid w:val="003C6B5E"/>
    <w:rsid w:val="003C6DE2"/>
    <w:rsid w:val="003C6E6F"/>
    <w:rsid w:val="003D15E3"/>
    <w:rsid w:val="003D1FB3"/>
    <w:rsid w:val="003D24CE"/>
    <w:rsid w:val="003D4428"/>
    <w:rsid w:val="003D570B"/>
    <w:rsid w:val="003D5A84"/>
    <w:rsid w:val="003D6A23"/>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B8D"/>
    <w:rsid w:val="003F0FC3"/>
    <w:rsid w:val="003F1BEE"/>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0AA7"/>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372"/>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37C01"/>
    <w:rsid w:val="00442646"/>
    <w:rsid w:val="004428E7"/>
    <w:rsid w:val="00442CF2"/>
    <w:rsid w:val="004439D6"/>
    <w:rsid w:val="00444125"/>
    <w:rsid w:val="00444B31"/>
    <w:rsid w:val="00445676"/>
    <w:rsid w:val="0044595B"/>
    <w:rsid w:val="00445E14"/>
    <w:rsid w:val="0044617F"/>
    <w:rsid w:val="004509CB"/>
    <w:rsid w:val="00450DDC"/>
    <w:rsid w:val="00451CD6"/>
    <w:rsid w:val="004524FE"/>
    <w:rsid w:val="0045252E"/>
    <w:rsid w:val="00452AB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843"/>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2F46"/>
    <w:rsid w:val="0049364A"/>
    <w:rsid w:val="00493943"/>
    <w:rsid w:val="00496FBC"/>
    <w:rsid w:val="004978EF"/>
    <w:rsid w:val="00497F17"/>
    <w:rsid w:val="004A1643"/>
    <w:rsid w:val="004A16AE"/>
    <w:rsid w:val="004A3395"/>
    <w:rsid w:val="004A409E"/>
    <w:rsid w:val="004A540D"/>
    <w:rsid w:val="004A5A94"/>
    <w:rsid w:val="004A5BB3"/>
    <w:rsid w:val="004A70AD"/>
    <w:rsid w:val="004A75DD"/>
    <w:rsid w:val="004A76E3"/>
    <w:rsid w:val="004B0139"/>
    <w:rsid w:val="004B1F71"/>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1F6"/>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07056"/>
    <w:rsid w:val="00510657"/>
    <w:rsid w:val="005119D3"/>
    <w:rsid w:val="005120D5"/>
    <w:rsid w:val="00512479"/>
    <w:rsid w:val="00513C94"/>
    <w:rsid w:val="005160BC"/>
    <w:rsid w:val="00516961"/>
    <w:rsid w:val="00517A6B"/>
    <w:rsid w:val="00521539"/>
    <w:rsid w:val="005216C8"/>
    <w:rsid w:val="005257BF"/>
    <w:rsid w:val="005259C8"/>
    <w:rsid w:val="005266F8"/>
    <w:rsid w:val="0052739E"/>
    <w:rsid w:val="005275C4"/>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05FA"/>
    <w:rsid w:val="00562289"/>
    <w:rsid w:val="00562430"/>
    <w:rsid w:val="00562DA2"/>
    <w:rsid w:val="0056467B"/>
    <w:rsid w:val="00566A51"/>
    <w:rsid w:val="00566BC5"/>
    <w:rsid w:val="00567B5E"/>
    <w:rsid w:val="00570432"/>
    <w:rsid w:val="00571120"/>
    <w:rsid w:val="00572230"/>
    <w:rsid w:val="00572A75"/>
    <w:rsid w:val="0057452A"/>
    <w:rsid w:val="0057498E"/>
    <w:rsid w:val="00577FF6"/>
    <w:rsid w:val="005801E2"/>
    <w:rsid w:val="00581F24"/>
    <w:rsid w:val="00581FB6"/>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6A61"/>
    <w:rsid w:val="005B7854"/>
    <w:rsid w:val="005B7B72"/>
    <w:rsid w:val="005B7F5C"/>
    <w:rsid w:val="005C008C"/>
    <w:rsid w:val="005C0D66"/>
    <w:rsid w:val="005C1194"/>
    <w:rsid w:val="005C11A1"/>
    <w:rsid w:val="005C14E6"/>
    <w:rsid w:val="005C15C5"/>
    <w:rsid w:val="005C3EAB"/>
    <w:rsid w:val="005C40A7"/>
    <w:rsid w:val="005C61B1"/>
    <w:rsid w:val="005C67E1"/>
    <w:rsid w:val="005C710F"/>
    <w:rsid w:val="005C7B6C"/>
    <w:rsid w:val="005D1530"/>
    <w:rsid w:val="005D1BD4"/>
    <w:rsid w:val="005D2014"/>
    <w:rsid w:val="005D218F"/>
    <w:rsid w:val="005D2B35"/>
    <w:rsid w:val="005D2EF9"/>
    <w:rsid w:val="005D3879"/>
    <w:rsid w:val="005D487E"/>
    <w:rsid w:val="005D712A"/>
    <w:rsid w:val="005D7F1A"/>
    <w:rsid w:val="005D7F7F"/>
    <w:rsid w:val="005E1ABB"/>
    <w:rsid w:val="005E1B49"/>
    <w:rsid w:val="005E1DB3"/>
    <w:rsid w:val="005E2B0B"/>
    <w:rsid w:val="005E333D"/>
    <w:rsid w:val="005E4466"/>
    <w:rsid w:val="005E4EAC"/>
    <w:rsid w:val="005E61D1"/>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259B"/>
    <w:rsid w:val="00633513"/>
    <w:rsid w:val="006346B8"/>
    <w:rsid w:val="006360DE"/>
    <w:rsid w:val="006405E9"/>
    <w:rsid w:val="00641460"/>
    <w:rsid w:val="00643D0F"/>
    <w:rsid w:val="00643DFE"/>
    <w:rsid w:val="006443D3"/>
    <w:rsid w:val="006465F2"/>
    <w:rsid w:val="006523CE"/>
    <w:rsid w:val="00652416"/>
    <w:rsid w:val="00652667"/>
    <w:rsid w:val="00652B3E"/>
    <w:rsid w:val="0065393E"/>
    <w:rsid w:val="00654D32"/>
    <w:rsid w:val="00663B65"/>
    <w:rsid w:val="006645E7"/>
    <w:rsid w:val="00664963"/>
    <w:rsid w:val="00664A28"/>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B95"/>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0C98"/>
    <w:rsid w:val="006C14EE"/>
    <w:rsid w:val="006C259C"/>
    <w:rsid w:val="006C2B20"/>
    <w:rsid w:val="006C3160"/>
    <w:rsid w:val="006C4938"/>
    <w:rsid w:val="006C5720"/>
    <w:rsid w:val="006C70CB"/>
    <w:rsid w:val="006D0652"/>
    <w:rsid w:val="006D118B"/>
    <w:rsid w:val="006D11E4"/>
    <w:rsid w:val="006D21CF"/>
    <w:rsid w:val="006D244C"/>
    <w:rsid w:val="006D4126"/>
    <w:rsid w:val="006D5E7B"/>
    <w:rsid w:val="006D7ECB"/>
    <w:rsid w:val="006D7F36"/>
    <w:rsid w:val="006E0475"/>
    <w:rsid w:val="006E06A3"/>
    <w:rsid w:val="006E159B"/>
    <w:rsid w:val="006E19AD"/>
    <w:rsid w:val="006E1DCD"/>
    <w:rsid w:val="006E25B3"/>
    <w:rsid w:val="006E274D"/>
    <w:rsid w:val="006E48BC"/>
    <w:rsid w:val="006E7581"/>
    <w:rsid w:val="006E7DB4"/>
    <w:rsid w:val="006F031F"/>
    <w:rsid w:val="006F0D4D"/>
    <w:rsid w:val="006F1179"/>
    <w:rsid w:val="006F226D"/>
    <w:rsid w:val="006F2300"/>
    <w:rsid w:val="006F24A6"/>
    <w:rsid w:val="006F441C"/>
    <w:rsid w:val="006F5D2F"/>
    <w:rsid w:val="006F77A5"/>
    <w:rsid w:val="0070043C"/>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34D0D"/>
    <w:rsid w:val="007375E4"/>
    <w:rsid w:val="00740D11"/>
    <w:rsid w:val="007414A4"/>
    <w:rsid w:val="00741F57"/>
    <w:rsid w:val="007422C9"/>
    <w:rsid w:val="007442D2"/>
    <w:rsid w:val="00745F61"/>
    <w:rsid w:val="007477B0"/>
    <w:rsid w:val="00750597"/>
    <w:rsid w:val="007511CF"/>
    <w:rsid w:val="0075205B"/>
    <w:rsid w:val="00752554"/>
    <w:rsid w:val="00753BFB"/>
    <w:rsid w:val="00753C9D"/>
    <w:rsid w:val="00754013"/>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07DD"/>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B7ED9"/>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4661"/>
    <w:rsid w:val="007F4DDF"/>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179"/>
    <w:rsid w:val="00813F6D"/>
    <w:rsid w:val="0081616F"/>
    <w:rsid w:val="00816A2B"/>
    <w:rsid w:val="0081767F"/>
    <w:rsid w:val="008231EE"/>
    <w:rsid w:val="0082323B"/>
    <w:rsid w:val="00825017"/>
    <w:rsid w:val="00825697"/>
    <w:rsid w:val="00825E6F"/>
    <w:rsid w:val="008260DD"/>
    <w:rsid w:val="00826672"/>
    <w:rsid w:val="00826B8C"/>
    <w:rsid w:val="00826C63"/>
    <w:rsid w:val="00827D73"/>
    <w:rsid w:val="00827ECB"/>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988"/>
    <w:rsid w:val="008A2D26"/>
    <w:rsid w:val="008A34AD"/>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48B"/>
    <w:rsid w:val="008C3881"/>
    <w:rsid w:val="008C3CA2"/>
    <w:rsid w:val="008C47B5"/>
    <w:rsid w:val="008C48DA"/>
    <w:rsid w:val="008C661E"/>
    <w:rsid w:val="008C6847"/>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6793"/>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1E99"/>
    <w:rsid w:val="00942135"/>
    <w:rsid w:val="00942CE9"/>
    <w:rsid w:val="009432C7"/>
    <w:rsid w:val="00943C8B"/>
    <w:rsid w:val="0094453C"/>
    <w:rsid w:val="0094485E"/>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4ACC"/>
    <w:rsid w:val="00985C19"/>
    <w:rsid w:val="00986FA3"/>
    <w:rsid w:val="00987778"/>
    <w:rsid w:val="009903F3"/>
    <w:rsid w:val="00991B6D"/>
    <w:rsid w:val="0099203C"/>
    <w:rsid w:val="00992C75"/>
    <w:rsid w:val="00992F97"/>
    <w:rsid w:val="00992FC0"/>
    <w:rsid w:val="0099332C"/>
    <w:rsid w:val="00993D2F"/>
    <w:rsid w:val="009972C0"/>
    <w:rsid w:val="00997F20"/>
    <w:rsid w:val="009A0380"/>
    <w:rsid w:val="009A09F4"/>
    <w:rsid w:val="009A2198"/>
    <w:rsid w:val="009A2557"/>
    <w:rsid w:val="009A38EB"/>
    <w:rsid w:val="009A43B7"/>
    <w:rsid w:val="009A4753"/>
    <w:rsid w:val="009A49B6"/>
    <w:rsid w:val="009A5E26"/>
    <w:rsid w:val="009A61CD"/>
    <w:rsid w:val="009A61D5"/>
    <w:rsid w:val="009A65CD"/>
    <w:rsid w:val="009A6E69"/>
    <w:rsid w:val="009B02A7"/>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3C1"/>
    <w:rsid w:val="009C054C"/>
    <w:rsid w:val="009C0788"/>
    <w:rsid w:val="009C0B67"/>
    <w:rsid w:val="009C2297"/>
    <w:rsid w:val="009C2D27"/>
    <w:rsid w:val="009C39D8"/>
    <w:rsid w:val="009C4322"/>
    <w:rsid w:val="009C6292"/>
    <w:rsid w:val="009C64CC"/>
    <w:rsid w:val="009C6523"/>
    <w:rsid w:val="009C6EAA"/>
    <w:rsid w:val="009C744F"/>
    <w:rsid w:val="009D0D0D"/>
    <w:rsid w:val="009D188C"/>
    <w:rsid w:val="009D21B1"/>
    <w:rsid w:val="009D2651"/>
    <w:rsid w:val="009D2F46"/>
    <w:rsid w:val="009D458C"/>
    <w:rsid w:val="009D45BE"/>
    <w:rsid w:val="009D4EC5"/>
    <w:rsid w:val="009D4FA1"/>
    <w:rsid w:val="009D51F8"/>
    <w:rsid w:val="009D6958"/>
    <w:rsid w:val="009D6F57"/>
    <w:rsid w:val="009D7AE6"/>
    <w:rsid w:val="009E02DB"/>
    <w:rsid w:val="009E08C2"/>
    <w:rsid w:val="009E16A4"/>
    <w:rsid w:val="009E191B"/>
    <w:rsid w:val="009E1FEB"/>
    <w:rsid w:val="009E2A58"/>
    <w:rsid w:val="009E3105"/>
    <w:rsid w:val="009E3480"/>
    <w:rsid w:val="009E39FD"/>
    <w:rsid w:val="009E3E28"/>
    <w:rsid w:val="009E4408"/>
    <w:rsid w:val="009E4613"/>
    <w:rsid w:val="009E4EBC"/>
    <w:rsid w:val="009E5228"/>
    <w:rsid w:val="009E54DA"/>
    <w:rsid w:val="009E5ABA"/>
    <w:rsid w:val="009E60F6"/>
    <w:rsid w:val="009E64F0"/>
    <w:rsid w:val="009E6517"/>
    <w:rsid w:val="009E6DAC"/>
    <w:rsid w:val="009F04D4"/>
    <w:rsid w:val="009F1032"/>
    <w:rsid w:val="009F1FBF"/>
    <w:rsid w:val="009F31E3"/>
    <w:rsid w:val="009F4031"/>
    <w:rsid w:val="009F4D0F"/>
    <w:rsid w:val="009F5E1B"/>
    <w:rsid w:val="009F7BDF"/>
    <w:rsid w:val="00A00978"/>
    <w:rsid w:val="00A01499"/>
    <w:rsid w:val="00A0176C"/>
    <w:rsid w:val="00A01C74"/>
    <w:rsid w:val="00A02307"/>
    <w:rsid w:val="00A02917"/>
    <w:rsid w:val="00A04130"/>
    <w:rsid w:val="00A043EF"/>
    <w:rsid w:val="00A0497F"/>
    <w:rsid w:val="00A04F2A"/>
    <w:rsid w:val="00A05C30"/>
    <w:rsid w:val="00A05D9F"/>
    <w:rsid w:val="00A0699F"/>
    <w:rsid w:val="00A0776B"/>
    <w:rsid w:val="00A101E8"/>
    <w:rsid w:val="00A10D42"/>
    <w:rsid w:val="00A116A0"/>
    <w:rsid w:val="00A11A45"/>
    <w:rsid w:val="00A11B70"/>
    <w:rsid w:val="00A12371"/>
    <w:rsid w:val="00A12D63"/>
    <w:rsid w:val="00A14527"/>
    <w:rsid w:val="00A1475A"/>
    <w:rsid w:val="00A14837"/>
    <w:rsid w:val="00A150E3"/>
    <w:rsid w:val="00A15E75"/>
    <w:rsid w:val="00A167BE"/>
    <w:rsid w:val="00A167CA"/>
    <w:rsid w:val="00A16E86"/>
    <w:rsid w:val="00A17D67"/>
    <w:rsid w:val="00A21A98"/>
    <w:rsid w:val="00A2243E"/>
    <w:rsid w:val="00A2251C"/>
    <w:rsid w:val="00A225D2"/>
    <w:rsid w:val="00A23BE4"/>
    <w:rsid w:val="00A23FD7"/>
    <w:rsid w:val="00A25E21"/>
    <w:rsid w:val="00A26A89"/>
    <w:rsid w:val="00A26FC7"/>
    <w:rsid w:val="00A272B8"/>
    <w:rsid w:val="00A307F8"/>
    <w:rsid w:val="00A30923"/>
    <w:rsid w:val="00A315E3"/>
    <w:rsid w:val="00A32341"/>
    <w:rsid w:val="00A33887"/>
    <w:rsid w:val="00A34971"/>
    <w:rsid w:val="00A3650F"/>
    <w:rsid w:val="00A376F0"/>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567"/>
    <w:rsid w:val="00A66CB4"/>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99D"/>
    <w:rsid w:val="00A87E8A"/>
    <w:rsid w:val="00A904DE"/>
    <w:rsid w:val="00A90C94"/>
    <w:rsid w:val="00A90D5B"/>
    <w:rsid w:val="00A91370"/>
    <w:rsid w:val="00A92091"/>
    <w:rsid w:val="00A9236A"/>
    <w:rsid w:val="00A935E5"/>
    <w:rsid w:val="00A93A3F"/>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133D"/>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B7E8B"/>
    <w:rsid w:val="00AC0742"/>
    <w:rsid w:val="00AC0BF0"/>
    <w:rsid w:val="00AC1C07"/>
    <w:rsid w:val="00AC2AA6"/>
    <w:rsid w:val="00AC2B4C"/>
    <w:rsid w:val="00AC33F5"/>
    <w:rsid w:val="00AC3809"/>
    <w:rsid w:val="00AC3E75"/>
    <w:rsid w:val="00AC531B"/>
    <w:rsid w:val="00AC5999"/>
    <w:rsid w:val="00AC5CAC"/>
    <w:rsid w:val="00AC616B"/>
    <w:rsid w:val="00AC67E8"/>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7E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277B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0700"/>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4D05"/>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10"/>
    <w:rsid w:val="00BB2DCE"/>
    <w:rsid w:val="00BB3092"/>
    <w:rsid w:val="00BB43CE"/>
    <w:rsid w:val="00BC0000"/>
    <w:rsid w:val="00BC0F3D"/>
    <w:rsid w:val="00BC1273"/>
    <w:rsid w:val="00BC160C"/>
    <w:rsid w:val="00BC3A05"/>
    <w:rsid w:val="00BC5704"/>
    <w:rsid w:val="00BC60D9"/>
    <w:rsid w:val="00BC68FA"/>
    <w:rsid w:val="00BC737D"/>
    <w:rsid w:val="00BC7649"/>
    <w:rsid w:val="00BD1B38"/>
    <w:rsid w:val="00BD1EA2"/>
    <w:rsid w:val="00BD3398"/>
    <w:rsid w:val="00BD4AC5"/>
    <w:rsid w:val="00BD77CF"/>
    <w:rsid w:val="00BE062F"/>
    <w:rsid w:val="00BE0EF3"/>
    <w:rsid w:val="00BE1ACF"/>
    <w:rsid w:val="00BE1BA1"/>
    <w:rsid w:val="00BE211B"/>
    <w:rsid w:val="00BE3060"/>
    <w:rsid w:val="00BE3522"/>
    <w:rsid w:val="00BE3A9C"/>
    <w:rsid w:val="00BE3C14"/>
    <w:rsid w:val="00BE5154"/>
    <w:rsid w:val="00BE75FC"/>
    <w:rsid w:val="00BE7678"/>
    <w:rsid w:val="00BE7BC1"/>
    <w:rsid w:val="00BF17CE"/>
    <w:rsid w:val="00BF3936"/>
    <w:rsid w:val="00BF3C2F"/>
    <w:rsid w:val="00BF3CAE"/>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1DE4"/>
    <w:rsid w:val="00C1219E"/>
    <w:rsid w:val="00C12382"/>
    <w:rsid w:val="00C1363E"/>
    <w:rsid w:val="00C139BC"/>
    <w:rsid w:val="00C167A6"/>
    <w:rsid w:val="00C2101B"/>
    <w:rsid w:val="00C21D61"/>
    <w:rsid w:val="00C228A2"/>
    <w:rsid w:val="00C2306A"/>
    <w:rsid w:val="00C23252"/>
    <w:rsid w:val="00C23C79"/>
    <w:rsid w:val="00C2400B"/>
    <w:rsid w:val="00C240C2"/>
    <w:rsid w:val="00C241B3"/>
    <w:rsid w:val="00C25E4C"/>
    <w:rsid w:val="00C25FB9"/>
    <w:rsid w:val="00C26E87"/>
    <w:rsid w:val="00C26F39"/>
    <w:rsid w:val="00C30BF0"/>
    <w:rsid w:val="00C31A0B"/>
    <w:rsid w:val="00C32014"/>
    <w:rsid w:val="00C32114"/>
    <w:rsid w:val="00C32D04"/>
    <w:rsid w:val="00C33DF5"/>
    <w:rsid w:val="00C33EEE"/>
    <w:rsid w:val="00C3557A"/>
    <w:rsid w:val="00C35C3E"/>
    <w:rsid w:val="00C36061"/>
    <w:rsid w:val="00C36842"/>
    <w:rsid w:val="00C37ED5"/>
    <w:rsid w:val="00C41B88"/>
    <w:rsid w:val="00C42DC1"/>
    <w:rsid w:val="00C43425"/>
    <w:rsid w:val="00C435AC"/>
    <w:rsid w:val="00C438B3"/>
    <w:rsid w:val="00C44ED2"/>
    <w:rsid w:val="00C451E1"/>
    <w:rsid w:val="00C45BA9"/>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717"/>
    <w:rsid w:val="00C65D9B"/>
    <w:rsid w:val="00C677EA"/>
    <w:rsid w:val="00C67AF9"/>
    <w:rsid w:val="00C72031"/>
    <w:rsid w:val="00C72346"/>
    <w:rsid w:val="00C741CD"/>
    <w:rsid w:val="00C743A6"/>
    <w:rsid w:val="00C74402"/>
    <w:rsid w:val="00C747B4"/>
    <w:rsid w:val="00C74AEF"/>
    <w:rsid w:val="00C75478"/>
    <w:rsid w:val="00C76086"/>
    <w:rsid w:val="00C766A4"/>
    <w:rsid w:val="00C76984"/>
    <w:rsid w:val="00C76BCA"/>
    <w:rsid w:val="00C77EA8"/>
    <w:rsid w:val="00C77F34"/>
    <w:rsid w:val="00C80F50"/>
    <w:rsid w:val="00C8197D"/>
    <w:rsid w:val="00C81C4B"/>
    <w:rsid w:val="00C829AC"/>
    <w:rsid w:val="00C83458"/>
    <w:rsid w:val="00C83E56"/>
    <w:rsid w:val="00C845D2"/>
    <w:rsid w:val="00C87836"/>
    <w:rsid w:val="00C908CF"/>
    <w:rsid w:val="00C90FD3"/>
    <w:rsid w:val="00C91A60"/>
    <w:rsid w:val="00C92047"/>
    <w:rsid w:val="00C92332"/>
    <w:rsid w:val="00C9521B"/>
    <w:rsid w:val="00C95FBA"/>
    <w:rsid w:val="00C962A4"/>
    <w:rsid w:val="00CA09C9"/>
    <w:rsid w:val="00CA134D"/>
    <w:rsid w:val="00CA237A"/>
    <w:rsid w:val="00CA237E"/>
    <w:rsid w:val="00CA3421"/>
    <w:rsid w:val="00CA36CC"/>
    <w:rsid w:val="00CA380E"/>
    <w:rsid w:val="00CA50D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507"/>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A9C"/>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2726"/>
    <w:rsid w:val="00D02C87"/>
    <w:rsid w:val="00D03367"/>
    <w:rsid w:val="00D0432F"/>
    <w:rsid w:val="00D04481"/>
    <w:rsid w:val="00D101C0"/>
    <w:rsid w:val="00D1047C"/>
    <w:rsid w:val="00D111C9"/>
    <w:rsid w:val="00D11758"/>
    <w:rsid w:val="00D1258A"/>
    <w:rsid w:val="00D1265F"/>
    <w:rsid w:val="00D12C2C"/>
    <w:rsid w:val="00D15656"/>
    <w:rsid w:val="00D20034"/>
    <w:rsid w:val="00D210A7"/>
    <w:rsid w:val="00D2112D"/>
    <w:rsid w:val="00D21BE1"/>
    <w:rsid w:val="00D22E26"/>
    <w:rsid w:val="00D24222"/>
    <w:rsid w:val="00D2529E"/>
    <w:rsid w:val="00D25EAA"/>
    <w:rsid w:val="00D27217"/>
    <w:rsid w:val="00D274FC"/>
    <w:rsid w:val="00D3208D"/>
    <w:rsid w:val="00D32C1B"/>
    <w:rsid w:val="00D33B44"/>
    <w:rsid w:val="00D33F43"/>
    <w:rsid w:val="00D34CE6"/>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686"/>
    <w:rsid w:val="00D63C53"/>
    <w:rsid w:val="00D6496F"/>
    <w:rsid w:val="00D659AA"/>
    <w:rsid w:val="00D65CEF"/>
    <w:rsid w:val="00D66097"/>
    <w:rsid w:val="00D66BD2"/>
    <w:rsid w:val="00D675E1"/>
    <w:rsid w:val="00D709B7"/>
    <w:rsid w:val="00D72872"/>
    <w:rsid w:val="00D72B6B"/>
    <w:rsid w:val="00D73E7E"/>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3882"/>
    <w:rsid w:val="00D94C7B"/>
    <w:rsid w:val="00DA04DF"/>
    <w:rsid w:val="00DA13A3"/>
    <w:rsid w:val="00DA1D30"/>
    <w:rsid w:val="00DA3470"/>
    <w:rsid w:val="00DA40CF"/>
    <w:rsid w:val="00DA529C"/>
    <w:rsid w:val="00DA5B90"/>
    <w:rsid w:val="00DA5D84"/>
    <w:rsid w:val="00DA6568"/>
    <w:rsid w:val="00DA6750"/>
    <w:rsid w:val="00DA7137"/>
    <w:rsid w:val="00DA730B"/>
    <w:rsid w:val="00DA786D"/>
    <w:rsid w:val="00DA7E68"/>
    <w:rsid w:val="00DB0AA1"/>
    <w:rsid w:val="00DB0C3D"/>
    <w:rsid w:val="00DB26CC"/>
    <w:rsid w:val="00DB2F50"/>
    <w:rsid w:val="00DB5BEC"/>
    <w:rsid w:val="00DB69C3"/>
    <w:rsid w:val="00DB6A73"/>
    <w:rsid w:val="00DB6C32"/>
    <w:rsid w:val="00DC04BA"/>
    <w:rsid w:val="00DC0DB9"/>
    <w:rsid w:val="00DC0E3F"/>
    <w:rsid w:val="00DC278D"/>
    <w:rsid w:val="00DC2E08"/>
    <w:rsid w:val="00DC3625"/>
    <w:rsid w:val="00DC44B8"/>
    <w:rsid w:val="00DC5180"/>
    <w:rsid w:val="00DC5444"/>
    <w:rsid w:val="00DC62D9"/>
    <w:rsid w:val="00DC7967"/>
    <w:rsid w:val="00DD1A56"/>
    <w:rsid w:val="00DD34BB"/>
    <w:rsid w:val="00DD4281"/>
    <w:rsid w:val="00DD4D27"/>
    <w:rsid w:val="00DD5D00"/>
    <w:rsid w:val="00DD6AA9"/>
    <w:rsid w:val="00DE00E1"/>
    <w:rsid w:val="00DE0CCB"/>
    <w:rsid w:val="00DE219C"/>
    <w:rsid w:val="00DE3E8E"/>
    <w:rsid w:val="00DE6A1E"/>
    <w:rsid w:val="00DE79C4"/>
    <w:rsid w:val="00DF1563"/>
    <w:rsid w:val="00DF2A95"/>
    <w:rsid w:val="00DF2FE5"/>
    <w:rsid w:val="00DF46FA"/>
    <w:rsid w:val="00DF5BC9"/>
    <w:rsid w:val="00DF6A54"/>
    <w:rsid w:val="00DF726B"/>
    <w:rsid w:val="00DF754D"/>
    <w:rsid w:val="00DF765A"/>
    <w:rsid w:val="00DF7990"/>
    <w:rsid w:val="00DF7C5D"/>
    <w:rsid w:val="00E00A95"/>
    <w:rsid w:val="00E00D06"/>
    <w:rsid w:val="00E00D0C"/>
    <w:rsid w:val="00E00F79"/>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17F7E"/>
    <w:rsid w:val="00E2087E"/>
    <w:rsid w:val="00E20DAE"/>
    <w:rsid w:val="00E217CC"/>
    <w:rsid w:val="00E220D3"/>
    <w:rsid w:val="00E22855"/>
    <w:rsid w:val="00E240A4"/>
    <w:rsid w:val="00E243E8"/>
    <w:rsid w:val="00E24AA4"/>
    <w:rsid w:val="00E27074"/>
    <w:rsid w:val="00E306F9"/>
    <w:rsid w:val="00E30875"/>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47495"/>
    <w:rsid w:val="00E509F8"/>
    <w:rsid w:val="00E52231"/>
    <w:rsid w:val="00E52AA0"/>
    <w:rsid w:val="00E5300E"/>
    <w:rsid w:val="00E534E2"/>
    <w:rsid w:val="00E53B76"/>
    <w:rsid w:val="00E53DC8"/>
    <w:rsid w:val="00E54351"/>
    <w:rsid w:val="00E549AB"/>
    <w:rsid w:val="00E54D49"/>
    <w:rsid w:val="00E5616F"/>
    <w:rsid w:val="00E56DB5"/>
    <w:rsid w:val="00E62079"/>
    <w:rsid w:val="00E6323F"/>
    <w:rsid w:val="00E643B7"/>
    <w:rsid w:val="00E64CBB"/>
    <w:rsid w:val="00E65216"/>
    <w:rsid w:val="00E6650D"/>
    <w:rsid w:val="00E704D8"/>
    <w:rsid w:val="00E707C7"/>
    <w:rsid w:val="00E70AD9"/>
    <w:rsid w:val="00E716B6"/>
    <w:rsid w:val="00E7273A"/>
    <w:rsid w:val="00E727F4"/>
    <w:rsid w:val="00E72D17"/>
    <w:rsid w:val="00E72F1D"/>
    <w:rsid w:val="00E733D3"/>
    <w:rsid w:val="00E73716"/>
    <w:rsid w:val="00E73A82"/>
    <w:rsid w:val="00E73CCD"/>
    <w:rsid w:val="00E73F5D"/>
    <w:rsid w:val="00E74002"/>
    <w:rsid w:val="00E74BA7"/>
    <w:rsid w:val="00E7509F"/>
    <w:rsid w:val="00E757EF"/>
    <w:rsid w:val="00E818FA"/>
    <w:rsid w:val="00E81ECB"/>
    <w:rsid w:val="00E82F3C"/>
    <w:rsid w:val="00E82FBB"/>
    <w:rsid w:val="00E83FB1"/>
    <w:rsid w:val="00E85889"/>
    <w:rsid w:val="00E85F30"/>
    <w:rsid w:val="00E86482"/>
    <w:rsid w:val="00E8767B"/>
    <w:rsid w:val="00E908D0"/>
    <w:rsid w:val="00E90AB3"/>
    <w:rsid w:val="00E9253F"/>
    <w:rsid w:val="00E9330E"/>
    <w:rsid w:val="00E94FFB"/>
    <w:rsid w:val="00E954F6"/>
    <w:rsid w:val="00E956F0"/>
    <w:rsid w:val="00E96910"/>
    <w:rsid w:val="00E96BE3"/>
    <w:rsid w:val="00E9723F"/>
    <w:rsid w:val="00EA0797"/>
    <w:rsid w:val="00EA0D38"/>
    <w:rsid w:val="00EA2070"/>
    <w:rsid w:val="00EA33CB"/>
    <w:rsid w:val="00EA438F"/>
    <w:rsid w:val="00EA479C"/>
    <w:rsid w:val="00EA4C97"/>
    <w:rsid w:val="00EA64A3"/>
    <w:rsid w:val="00EA6E52"/>
    <w:rsid w:val="00EB018E"/>
    <w:rsid w:val="00EB0D38"/>
    <w:rsid w:val="00EB0DAB"/>
    <w:rsid w:val="00EB0FFB"/>
    <w:rsid w:val="00EB134B"/>
    <w:rsid w:val="00EB1848"/>
    <w:rsid w:val="00EB1B75"/>
    <w:rsid w:val="00EB1F9A"/>
    <w:rsid w:val="00EB2720"/>
    <w:rsid w:val="00EB2CEC"/>
    <w:rsid w:val="00EB357A"/>
    <w:rsid w:val="00EB36B1"/>
    <w:rsid w:val="00EB4042"/>
    <w:rsid w:val="00EB4F60"/>
    <w:rsid w:val="00EB5FDB"/>
    <w:rsid w:val="00EB73E3"/>
    <w:rsid w:val="00EB750D"/>
    <w:rsid w:val="00EC0B06"/>
    <w:rsid w:val="00EC269A"/>
    <w:rsid w:val="00EC2C29"/>
    <w:rsid w:val="00EC3385"/>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1326"/>
    <w:rsid w:val="00EE2026"/>
    <w:rsid w:val="00EE2F13"/>
    <w:rsid w:val="00EE3559"/>
    <w:rsid w:val="00EE4179"/>
    <w:rsid w:val="00EE45C2"/>
    <w:rsid w:val="00EE469D"/>
    <w:rsid w:val="00EE601D"/>
    <w:rsid w:val="00EE6D67"/>
    <w:rsid w:val="00EE6E60"/>
    <w:rsid w:val="00EF0242"/>
    <w:rsid w:val="00EF1E99"/>
    <w:rsid w:val="00EF4DBE"/>
    <w:rsid w:val="00EF60CC"/>
    <w:rsid w:val="00EF68EA"/>
    <w:rsid w:val="00EF73E9"/>
    <w:rsid w:val="00EF7670"/>
    <w:rsid w:val="00EF7949"/>
    <w:rsid w:val="00F00686"/>
    <w:rsid w:val="00F011E8"/>
    <w:rsid w:val="00F015E5"/>
    <w:rsid w:val="00F0219C"/>
    <w:rsid w:val="00F02561"/>
    <w:rsid w:val="00F03916"/>
    <w:rsid w:val="00F03A94"/>
    <w:rsid w:val="00F03E83"/>
    <w:rsid w:val="00F0401F"/>
    <w:rsid w:val="00F04677"/>
    <w:rsid w:val="00F04C12"/>
    <w:rsid w:val="00F06468"/>
    <w:rsid w:val="00F06487"/>
    <w:rsid w:val="00F06E5E"/>
    <w:rsid w:val="00F075E2"/>
    <w:rsid w:val="00F07CA3"/>
    <w:rsid w:val="00F1018C"/>
    <w:rsid w:val="00F10729"/>
    <w:rsid w:val="00F120B1"/>
    <w:rsid w:val="00F1266A"/>
    <w:rsid w:val="00F13034"/>
    <w:rsid w:val="00F14FBD"/>
    <w:rsid w:val="00F15B8F"/>
    <w:rsid w:val="00F17376"/>
    <w:rsid w:val="00F200A1"/>
    <w:rsid w:val="00F20DA7"/>
    <w:rsid w:val="00F218A2"/>
    <w:rsid w:val="00F22219"/>
    <w:rsid w:val="00F22B0E"/>
    <w:rsid w:val="00F23A8B"/>
    <w:rsid w:val="00F23B6D"/>
    <w:rsid w:val="00F24A89"/>
    <w:rsid w:val="00F252D2"/>
    <w:rsid w:val="00F263AE"/>
    <w:rsid w:val="00F26458"/>
    <w:rsid w:val="00F27310"/>
    <w:rsid w:val="00F277C8"/>
    <w:rsid w:val="00F31357"/>
    <w:rsid w:val="00F313FB"/>
    <w:rsid w:val="00F32110"/>
    <w:rsid w:val="00F322C2"/>
    <w:rsid w:val="00F33802"/>
    <w:rsid w:val="00F33934"/>
    <w:rsid w:val="00F34DE0"/>
    <w:rsid w:val="00F3589E"/>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844"/>
    <w:rsid w:val="00F62A38"/>
    <w:rsid w:val="00F635BD"/>
    <w:rsid w:val="00F6498D"/>
    <w:rsid w:val="00F64BD9"/>
    <w:rsid w:val="00F66E33"/>
    <w:rsid w:val="00F675F1"/>
    <w:rsid w:val="00F67A37"/>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231"/>
    <w:rsid w:val="00F95ED1"/>
    <w:rsid w:val="00F9670A"/>
    <w:rsid w:val="00F96DF8"/>
    <w:rsid w:val="00F97180"/>
    <w:rsid w:val="00FA0787"/>
    <w:rsid w:val="00FA0C94"/>
    <w:rsid w:val="00FA123A"/>
    <w:rsid w:val="00FA2171"/>
    <w:rsid w:val="00FA2673"/>
    <w:rsid w:val="00FA2FCF"/>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1716"/>
    <w:rsid w:val="00FD367F"/>
    <w:rsid w:val="00FD77DB"/>
    <w:rsid w:val="00FD7C6A"/>
    <w:rsid w:val="00FE01F6"/>
    <w:rsid w:val="00FE023B"/>
    <w:rsid w:val="00FE0453"/>
    <w:rsid w:val="00FE1B20"/>
    <w:rsid w:val="00FE1C35"/>
    <w:rsid w:val="00FE2D1E"/>
    <w:rsid w:val="00FE2D98"/>
    <w:rsid w:val="00FE2F35"/>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3C1"/>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008584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ptrikha\Desktop\Projects\Standards\Bhusan\FR2_MPR\MPR_calc_FR2_CA_prop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MPR delta due to</a:t>
            </a:r>
            <a:r>
              <a:rPr lang="en-US" baseline="0"/>
              <a:t> large BW</a:t>
            </a:r>
            <a:endParaRPr lang="en-US"/>
          </a:p>
        </c:rich>
      </c:tx>
      <c:layout>
        <c:manualLayout>
          <c:xMode val="edge"/>
          <c:yMode val="edge"/>
          <c:x val="0.22060411198600177"/>
          <c:y val="3.703703703703703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100M CC</c:v>
          </c:tx>
          <c:spPr>
            <a:ln w="25400" cap="rnd">
              <a:noFill/>
              <a:round/>
            </a:ln>
            <a:effectLst/>
          </c:spPr>
          <c:marker>
            <c:symbol val="circle"/>
            <c:size val="5"/>
            <c:spPr>
              <a:solidFill>
                <a:schemeClr val="accent1"/>
              </a:solidFill>
              <a:ln w="9525">
                <a:solidFill>
                  <a:schemeClr val="accent1"/>
                </a:solidFill>
              </a:ln>
              <a:effectLst/>
            </c:spPr>
          </c:marker>
          <c:xVal>
            <c:numRef>
              <c:f>CA_FR2_MPR!$S$9:$S$16</c:f>
              <c:numCache>
                <c:formatCode>General</c:formatCode>
                <c:ptCount val="8"/>
                <c:pt idx="0">
                  <c:v>800</c:v>
                </c:pt>
                <c:pt idx="1">
                  <c:v>700</c:v>
                </c:pt>
                <c:pt idx="2">
                  <c:v>650</c:v>
                </c:pt>
                <c:pt idx="3">
                  <c:v>600</c:v>
                </c:pt>
                <c:pt idx="4">
                  <c:v>500</c:v>
                </c:pt>
                <c:pt idx="5">
                  <c:v>450</c:v>
                </c:pt>
                <c:pt idx="6">
                  <c:v>300</c:v>
                </c:pt>
                <c:pt idx="7">
                  <c:v>150</c:v>
                </c:pt>
              </c:numCache>
            </c:numRef>
          </c:xVal>
          <c:yVal>
            <c:numRef>
              <c:f>CA_FR2_MPR!$T$9:$T$16</c:f>
              <c:numCache>
                <c:formatCode>0.0</c:formatCode>
                <c:ptCount val="8"/>
                <c:pt idx="0">
                  <c:v>1.5</c:v>
                </c:pt>
                <c:pt idx="1">
                  <c:v>1.3125</c:v>
                </c:pt>
                <c:pt idx="2">
                  <c:v>1.21875</c:v>
                </c:pt>
                <c:pt idx="3">
                  <c:v>1.125</c:v>
                </c:pt>
                <c:pt idx="4">
                  <c:v>0.9375</c:v>
                </c:pt>
                <c:pt idx="5">
                  <c:v>0.84375</c:v>
                </c:pt>
                <c:pt idx="6">
                  <c:v>0.5625</c:v>
                </c:pt>
                <c:pt idx="7">
                  <c:v>0.28125</c:v>
                </c:pt>
              </c:numCache>
            </c:numRef>
          </c:yVal>
          <c:smooth val="0"/>
          <c:extLst>
            <c:ext xmlns:c16="http://schemas.microsoft.com/office/drawing/2014/chart" uri="{C3380CC4-5D6E-409C-BE32-E72D297353CC}">
              <c16:uniqueId val="{00000000-7BA1-49DD-AE1D-12CA5FCC3E07}"/>
            </c:ext>
          </c:extLst>
        </c:ser>
        <c:ser>
          <c:idx val="1"/>
          <c:order val="1"/>
          <c:tx>
            <c:v>200M CC</c:v>
          </c:tx>
          <c:spPr>
            <a:ln w="25400" cap="rnd">
              <a:noFill/>
              <a:round/>
            </a:ln>
            <a:effectLst/>
          </c:spPr>
          <c:marker>
            <c:symbol val="circle"/>
            <c:size val="5"/>
            <c:spPr>
              <a:solidFill>
                <a:schemeClr val="accent2"/>
              </a:solidFill>
              <a:ln w="9525">
                <a:solidFill>
                  <a:schemeClr val="accent2"/>
                </a:solidFill>
              </a:ln>
              <a:effectLst/>
            </c:spPr>
          </c:marker>
          <c:xVal>
            <c:numRef>
              <c:f>CA_FR2_MPR!$S$17:$S$21</c:f>
              <c:numCache>
                <c:formatCode>General</c:formatCode>
                <c:ptCount val="5"/>
                <c:pt idx="0">
                  <c:v>800</c:v>
                </c:pt>
                <c:pt idx="1">
                  <c:v>750</c:v>
                </c:pt>
                <c:pt idx="2">
                  <c:v>450</c:v>
                </c:pt>
                <c:pt idx="3">
                  <c:v>500</c:v>
                </c:pt>
                <c:pt idx="4">
                  <c:v>600</c:v>
                </c:pt>
              </c:numCache>
            </c:numRef>
          </c:xVal>
          <c:yVal>
            <c:numRef>
              <c:f>CA_FR2_MPR!$T$17:$T$21</c:f>
              <c:numCache>
                <c:formatCode>0.0</c:formatCode>
                <c:ptCount val="5"/>
                <c:pt idx="0">
                  <c:v>0.75</c:v>
                </c:pt>
                <c:pt idx="1">
                  <c:v>0.703125</c:v>
                </c:pt>
                <c:pt idx="2">
                  <c:v>0.421875</c:v>
                </c:pt>
                <c:pt idx="3">
                  <c:v>0.46875</c:v>
                </c:pt>
                <c:pt idx="4">
                  <c:v>0.5625</c:v>
                </c:pt>
              </c:numCache>
            </c:numRef>
          </c:yVal>
          <c:smooth val="0"/>
          <c:extLst>
            <c:ext xmlns:c16="http://schemas.microsoft.com/office/drawing/2014/chart" uri="{C3380CC4-5D6E-409C-BE32-E72D297353CC}">
              <c16:uniqueId val="{00000001-7BA1-49DD-AE1D-12CA5FCC3E07}"/>
            </c:ext>
          </c:extLst>
        </c:ser>
        <c:ser>
          <c:idx val="2"/>
          <c:order val="2"/>
          <c:tx>
            <c:v>400M CC</c:v>
          </c:tx>
          <c:spPr>
            <a:ln w="25400" cap="rnd">
              <a:noFill/>
              <a:round/>
            </a:ln>
            <a:effectLst/>
          </c:spPr>
          <c:marker>
            <c:symbol val="circle"/>
            <c:size val="5"/>
            <c:spPr>
              <a:solidFill>
                <a:schemeClr val="accent3"/>
              </a:solidFill>
              <a:ln w="9525">
                <a:solidFill>
                  <a:schemeClr val="accent3"/>
                </a:solidFill>
              </a:ln>
              <a:effectLst/>
            </c:spPr>
          </c:marker>
          <c:xVal>
            <c:numRef>
              <c:f>CA_FR2_MPR!$S$26:$S$29</c:f>
              <c:numCache>
                <c:formatCode>General</c:formatCode>
                <c:ptCount val="4"/>
                <c:pt idx="0">
                  <c:v>450</c:v>
                </c:pt>
                <c:pt idx="1">
                  <c:v>500</c:v>
                </c:pt>
                <c:pt idx="2">
                  <c:v>600</c:v>
                </c:pt>
                <c:pt idx="3">
                  <c:v>800</c:v>
                </c:pt>
              </c:numCache>
            </c:numRef>
          </c:xVal>
          <c:yVal>
            <c:numRef>
              <c:f>CA_FR2_MPR!$T$26:$T$29</c:f>
              <c:numCache>
                <c:formatCode>0.0</c:formatCode>
                <c:ptCount val="4"/>
                <c:pt idx="0">
                  <c:v>0.2109375</c:v>
                </c:pt>
                <c:pt idx="1">
                  <c:v>0.234375</c:v>
                </c:pt>
                <c:pt idx="2">
                  <c:v>0.28125</c:v>
                </c:pt>
                <c:pt idx="3">
                  <c:v>0.375</c:v>
                </c:pt>
              </c:numCache>
            </c:numRef>
          </c:yVal>
          <c:smooth val="0"/>
          <c:extLst>
            <c:ext xmlns:c16="http://schemas.microsoft.com/office/drawing/2014/chart" uri="{C3380CC4-5D6E-409C-BE32-E72D297353CC}">
              <c16:uniqueId val="{00000002-7BA1-49DD-AE1D-12CA5FCC3E07}"/>
            </c:ext>
          </c:extLst>
        </c:ser>
        <c:ser>
          <c:idx val="3"/>
          <c:order val="3"/>
          <c:tx>
            <c:strRef>
              <c:f>CA_FR2_MPR!$N$19</c:f>
              <c:strCache>
                <c:ptCount val="1"/>
                <c:pt idx="0">
                  <c:v>Measured 100M CC</c:v>
                </c:pt>
              </c:strCache>
            </c:strRef>
          </c:tx>
          <c:spPr>
            <a:ln w="25400" cap="rnd">
              <a:noFill/>
              <a:round/>
            </a:ln>
            <a:effectLst/>
          </c:spPr>
          <c:marker>
            <c:symbol val="circle"/>
            <c:size val="5"/>
            <c:spPr>
              <a:solidFill>
                <a:schemeClr val="accent4"/>
              </a:solidFill>
              <a:ln w="9525">
                <a:solidFill>
                  <a:schemeClr val="accent4"/>
                </a:solidFill>
              </a:ln>
              <a:effectLst/>
            </c:spPr>
          </c:marker>
          <c:xVal>
            <c:numRef>
              <c:f>CA_FR2_MPR!$N$20:$N$21</c:f>
              <c:numCache>
                <c:formatCode>General</c:formatCode>
                <c:ptCount val="2"/>
                <c:pt idx="0">
                  <c:v>100</c:v>
                </c:pt>
                <c:pt idx="1">
                  <c:v>800</c:v>
                </c:pt>
              </c:numCache>
            </c:numRef>
          </c:xVal>
          <c:yVal>
            <c:numRef>
              <c:f>CA_FR2_MPR!$O$20:$O$21</c:f>
              <c:numCache>
                <c:formatCode>General</c:formatCode>
                <c:ptCount val="2"/>
                <c:pt idx="0">
                  <c:v>0</c:v>
                </c:pt>
                <c:pt idx="1">
                  <c:v>1.25</c:v>
                </c:pt>
              </c:numCache>
            </c:numRef>
          </c:yVal>
          <c:smooth val="0"/>
          <c:extLst>
            <c:ext xmlns:c16="http://schemas.microsoft.com/office/drawing/2014/chart" uri="{C3380CC4-5D6E-409C-BE32-E72D297353CC}">
              <c16:uniqueId val="{00000003-7BA1-49DD-AE1D-12CA5FCC3E07}"/>
            </c:ext>
          </c:extLst>
        </c:ser>
        <c:ser>
          <c:idx val="4"/>
          <c:order val="4"/>
          <c:tx>
            <c:strRef>
              <c:f>CA_FR2_MPR!$N$23</c:f>
              <c:strCache>
                <c:ptCount val="1"/>
                <c:pt idx="0">
                  <c:v>Measured 200M CC</c:v>
                </c:pt>
              </c:strCache>
            </c:strRef>
          </c:tx>
          <c:spPr>
            <a:ln w="25400" cap="rnd">
              <a:noFill/>
              <a:round/>
            </a:ln>
            <a:effectLst/>
          </c:spPr>
          <c:marker>
            <c:symbol val="circle"/>
            <c:size val="5"/>
            <c:spPr>
              <a:solidFill>
                <a:schemeClr val="accent5"/>
              </a:solidFill>
              <a:ln w="9525">
                <a:solidFill>
                  <a:schemeClr val="accent5"/>
                </a:solidFill>
              </a:ln>
              <a:effectLst/>
            </c:spPr>
          </c:marker>
          <c:xVal>
            <c:numRef>
              <c:f>CA_FR2_MPR!$N$24:$N$26</c:f>
              <c:numCache>
                <c:formatCode>General</c:formatCode>
                <c:ptCount val="3"/>
                <c:pt idx="1">
                  <c:v>200</c:v>
                </c:pt>
                <c:pt idx="2">
                  <c:v>800</c:v>
                </c:pt>
              </c:numCache>
            </c:numRef>
          </c:xVal>
          <c:yVal>
            <c:numRef>
              <c:f>CA_FR2_MPR!$O$24:$O$26</c:f>
              <c:numCache>
                <c:formatCode>General</c:formatCode>
                <c:ptCount val="3"/>
                <c:pt idx="1">
                  <c:v>0.15</c:v>
                </c:pt>
                <c:pt idx="2">
                  <c:v>0.56000000000000005</c:v>
                </c:pt>
              </c:numCache>
            </c:numRef>
          </c:yVal>
          <c:smooth val="0"/>
          <c:extLst>
            <c:ext xmlns:c16="http://schemas.microsoft.com/office/drawing/2014/chart" uri="{C3380CC4-5D6E-409C-BE32-E72D297353CC}">
              <c16:uniqueId val="{00000004-7BA1-49DD-AE1D-12CA5FCC3E07}"/>
            </c:ext>
          </c:extLst>
        </c:ser>
        <c:ser>
          <c:idx val="5"/>
          <c:order val="5"/>
          <c:tx>
            <c:strRef>
              <c:f>CA_FR2_MPR!$N$27</c:f>
              <c:strCache>
                <c:ptCount val="1"/>
                <c:pt idx="0">
                  <c:v>Measured 400M CC</c:v>
                </c:pt>
              </c:strCache>
            </c:strRef>
          </c:tx>
          <c:spPr>
            <a:ln w="25400" cap="rnd">
              <a:noFill/>
              <a:round/>
            </a:ln>
            <a:effectLst/>
          </c:spPr>
          <c:marker>
            <c:symbol val="circle"/>
            <c:size val="5"/>
            <c:spPr>
              <a:solidFill>
                <a:schemeClr val="accent6"/>
              </a:solidFill>
              <a:ln w="9525">
                <a:solidFill>
                  <a:schemeClr val="accent6"/>
                </a:solidFill>
              </a:ln>
              <a:effectLst/>
            </c:spPr>
          </c:marker>
          <c:xVal>
            <c:numRef>
              <c:f>CA_FR2_MPR!$N$28:$N$30</c:f>
              <c:numCache>
                <c:formatCode>General</c:formatCode>
                <c:ptCount val="3"/>
                <c:pt idx="1">
                  <c:v>400</c:v>
                </c:pt>
                <c:pt idx="2">
                  <c:v>800</c:v>
                </c:pt>
              </c:numCache>
            </c:numRef>
          </c:xVal>
          <c:yVal>
            <c:numRef>
              <c:f>CA_FR2_MPR!$O$28:$O$30</c:f>
              <c:numCache>
                <c:formatCode>General</c:formatCode>
                <c:ptCount val="3"/>
                <c:pt idx="1">
                  <c:v>0.25</c:v>
                </c:pt>
                <c:pt idx="2">
                  <c:v>0.36</c:v>
                </c:pt>
              </c:numCache>
            </c:numRef>
          </c:yVal>
          <c:smooth val="0"/>
          <c:extLst>
            <c:ext xmlns:c16="http://schemas.microsoft.com/office/drawing/2014/chart" uri="{C3380CC4-5D6E-409C-BE32-E72D297353CC}">
              <c16:uniqueId val="{00000005-7BA1-49DD-AE1D-12CA5FCC3E07}"/>
            </c:ext>
          </c:extLst>
        </c:ser>
        <c:dLbls>
          <c:showLegendKey val="0"/>
          <c:showVal val="0"/>
          <c:showCatName val="0"/>
          <c:showSerName val="0"/>
          <c:showPercent val="0"/>
          <c:showBubbleSize val="0"/>
        </c:dLbls>
        <c:axId val="518091440"/>
        <c:axId val="518095704"/>
      </c:scatterChart>
      <c:valAx>
        <c:axId val="51809144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Agg_BW</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8095704"/>
        <c:crosses val="autoZero"/>
        <c:crossBetween val="midCat"/>
      </c:valAx>
      <c:valAx>
        <c:axId val="518095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MPR_delta,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1809144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3DAB-A59E-4708-9AB4-C8481B7C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23757</TotalTime>
  <Pages>5</Pages>
  <Words>1234</Words>
  <Characters>7039</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221</cp:revision>
  <cp:lastPrinted>2020-04-08T05:49:00Z</cp:lastPrinted>
  <dcterms:created xsi:type="dcterms:W3CDTF">2020-04-08T09:11:00Z</dcterms:created>
  <dcterms:modified xsi:type="dcterms:W3CDTF">2025-02-06T23:23:00Z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